
<file path=[Content_Types].xml><?xml version="1.0" encoding="utf-8"?>
<Types xmlns="http://schemas.openxmlformats.org/package/2006/content-types">
  <Default Extension="emf" ContentType="image/x-emf"/>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435B2A" w14:textId="61824329" w:rsidR="00400D6D" w:rsidRDefault="00400D6D" w:rsidP="000D17CD">
      <w:pPr>
        <w:pStyle w:val="2"/>
        <w:jc w:val="center"/>
        <w:rPr>
          <w:rFonts w:eastAsiaTheme="minorEastAsia"/>
          <w:sz w:val="28"/>
          <w:shd w:val="clear" w:color="auto" w:fill="FFFFFF"/>
          <w:lang w:eastAsia="zh-CN"/>
        </w:rPr>
      </w:pPr>
      <w:bookmarkStart w:id="0" w:name="_Hlk128884074"/>
      <w:r w:rsidRPr="00400D6D">
        <w:rPr>
          <w:rFonts w:eastAsiaTheme="minorEastAsia"/>
          <w:sz w:val="28"/>
          <w:shd w:val="clear" w:color="auto" w:fill="FFFFFF"/>
          <w:lang w:eastAsia="zh-CN"/>
        </w:rPr>
        <w:t>SUPPLEMENTA</w:t>
      </w:r>
      <w:r w:rsidR="00881C4E">
        <w:rPr>
          <w:rFonts w:eastAsiaTheme="minorEastAsia"/>
          <w:sz w:val="28"/>
          <w:shd w:val="clear" w:color="auto" w:fill="FFFFFF"/>
          <w:lang w:eastAsia="zh-CN"/>
        </w:rPr>
        <w:t>L</w:t>
      </w:r>
      <w:r w:rsidRPr="00400D6D">
        <w:rPr>
          <w:rFonts w:eastAsiaTheme="minorEastAsia"/>
          <w:sz w:val="28"/>
          <w:shd w:val="clear" w:color="auto" w:fill="FFFFFF"/>
          <w:lang w:eastAsia="zh-CN"/>
        </w:rPr>
        <w:t xml:space="preserve"> INFORMATION FOR</w:t>
      </w:r>
    </w:p>
    <w:p w14:paraId="47324438" w14:textId="77777777" w:rsidR="00711B79" w:rsidRPr="00711B79" w:rsidRDefault="00711B79" w:rsidP="00711B79">
      <w:pPr>
        <w:rPr>
          <w:rFonts w:eastAsiaTheme="minorEastAsia"/>
          <w:lang w:eastAsia="zh-CN"/>
        </w:rPr>
      </w:pPr>
    </w:p>
    <w:p w14:paraId="4ACB9282" w14:textId="740D4D6D" w:rsidR="00EB169F" w:rsidRDefault="00E2643D" w:rsidP="00775737">
      <w:pPr>
        <w:pStyle w:val="Head2"/>
        <w:jc w:val="center"/>
        <w:rPr>
          <w:rFonts w:eastAsiaTheme="minorEastAsia"/>
          <w:b/>
          <w:bCs/>
          <w:sz w:val="24"/>
          <w:szCs w:val="24"/>
          <w:shd w:val="clear" w:color="auto" w:fill="FFFFFF"/>
          <w:lang w:eastAsia="zh-CN"/>
        </w:rPr>
      </w:pPr>
      <w:r w:rsidRPr="00E2643D">
        <w:rPr>
          <w:rFonts w:eastAsiaTheme="minorEastAsia"/>
          <w:b/>
          <w:bCs/>
          <w:sz w:val="24"/>
          <w:szCs w:val="24"/>
          <w:shd w:val="clear" w:color="auto" w:fill="FFFFFF"/>
          <w:lang w:eastAsia="zh-CN"/>
        </w:rPr>
        <w:t>Suppressing part warpage in large-area Digital Light Processing (DLP) printing A structure-process co-optimisation strategy</w:t>
      </w:r>
    </w:p>
    <w:p w14:paraId="631AA265" w14:textId="0A066341" w:rsidR="003A3D3F" w:rsidRDefault="003D1DAA" w:rsidP="009B0515">
      <w:pPr>
        <w:pStyle w:val="1"/>
        <w:rPr>
          <w:rFonts w:eastAsiaTheme="minorEastAsia"/>
          <w:shd w:val="clear" w:color="auto" w:fill="FFFFFF"/>
          <w:lang w:eastAsia="zh-CN"/>
        </w:rPr>
      </w:pPr>
      <w:r>
        <w:rPr>
          <w:rFonts w:eastAsiaTheme="minorEastAsia" w:hint="eastAsia"/>
          <w:shd w:val="clear" w:color="auto" w:fill="FFFFFF"/>
          <w:lang w:eastAsia="zh-CN"/>
        </w:rPr>
        <w:t xml:space="preserve">1 </w:t>
      </w:r>
      <w:r w:rsidR="009B0515" w:rsidRPr="009B0515">
        <w:rPr>
          <w:rFonts w:eastAsiaTheme="minorEastAsia"/>
          <w:shd w:val="clear" w:color="auto" w:fill="FFFFFF"/>
          <w:lang w:eastAsia="zh-CN"/>
        </w:rPr>
        <w:t>Mesh generation and convergence analysis</w:t>
      </w:r>
    </w:p>
    <w:p w14:paraId="06FAD4CC" w14:textId="7977873A" w:rsidR="003A3D3F" w:rsidRDefault="003D1DAA" w:rsidP="003D1DAA">
      <w:pPr>
        <w:rPr>
          <w:rFonts w:eastAsiaTheme="minorEastAsia"/>
          <w:shd w:val="clear" w:color="auto" w:fill="FFFFFF"/>
          <w:lang w:eastAsia="zh-CN"/>
        </w:rPr>
      </w:pPr>
      <w:r w:rsidRPr="003D1DAA">
        <w:rPr>
          <w:rFonts w:eastAsiaTheme="minorEastAsia"/>
          <w:shd w:val="clear" w:color="auto" w:fill="FFFFFF"/>
          <w:lang w:eastAsia="zh-CN"/>
        </w:rPr>
        <w:t xml:space="preserve">To ensure numerical accuracy and robustness of the curing–thermal–mechanical (CTM) </w:t>
      </w:r>
      <w:proofErr w:type="spellStart"/>
      <w:r w:rsidRPr="003D1DAA">
        <w:rPr>
          <w:rFonts w:eastAsiaTheme="minorEastAsia"/>
          <w:shd w:val="clear" w:color="auto" w:fill="FFFFFF"/>
          <w:lang w:eastAsia="zh-CN"/>
        </w:rPr>
        <w:t>multiphysics</w:t>
      </w:r>
      <w:proofErr w:type="spellEnd"/>
      <w:r w:rsidRPr="003D1DAA">
        <w:rPr>
          <w:rFonts w:eastAsiaTheme="minorEastAsia"/>
          <w:shd w:val="clear" w:color="auto" w:fill="FFFFFF"/>
          <w:lang w:eastAsia="zh-CN"/>
        </w:rPr>
        <w:t xml:space="preserve"> simulations, a mesh convergence analysis was performed using a sequence of progressively refined finite element meshes. Six mesh configurations with increasing spatial resolution (Mesh 1–Mesh 6) were evaluated, as summarised in Table </w:t>
      </w:r>
      <w:r w:rsidR="003A3D3F">
        <w:rPr>
          <w:rFonts w:eastAsiaTheme="minorEastAsia" w:hint="eastAsia"/>
          <w:shd w:val="clear" w:color="auto" w:fill="FFFFFF"/>
          <w:lang w:eastAsia="zh-CN"/>
        </w:rPr>
        <w:t>1</w:t>
      </w:r>
      <w:r w:rsidRPr="003D1DAA">
        <w:rPr>
          <w:rFonts w:eastAsiaTheme="minorEastAsia"/>
          <w:shd w:val="clear" w:color="auto" w:fill="FFFFFF"/>
          <w:lang w:eastAsia="zh-CN"/>
        </w:rPr>
        <w:t xml:space="preserve">. Convergence was assessed by monitoring the temperature response at representative locations within the printed structure. The results indicate that the predicted temperature field converges between Mesh 5 and Mesh 6, with variations below 0.01%, demonstrating that Mesh 6 provides sufficient spatial resolution for accurately capturing thermal transport and heat accumulation. Further mesh refinement led to numerical instability, </w:t>
      </w:r>
      <w:r w:rsidR="004D2784">
        <w:rPr>
          <w:rFonts w:eastAsiaTheme="minorEastAsia"/>
          <w:shd w:val="clear" w:color="auto" w:fill="FFFFFF"/>
          <w:lang w:eastAsia="zh-CN"/>
        </w:rPr>
        <w:t>attributed to the strong nonlinearity arising from the tight coupling between curing kinetics, exothermic heat generation,</w:t>
      </w:r>
      <w:r w:rsidRPr="003D1DAA">
        <w:rPr>
          <w:rFonts w:eastAsiaTheme="minorEastAsia"/>
          <w:shd w:val="clear" w:color="auto" w:fill="FFFFFF"/>
          <w:lang w:eastAsia="zh-CN"/>
        </w:rPr>
        <w:t xml:space="preserve"> and thermo-mechanical interactions.</w:t>
      </w:r>
    </w:p>
    <w:p w14:paraId="531C957E" w14:textId="2C35FA3B" w:rsidR="003A3D3F" w:rsidRPr="003A3D3F" w:rsidRDefault="003A3D3F" w:rsidP="003A3D3F">
      <w:pPr>
        <w:widowControl/>
        <w:spacing w:before="0" w:after="160" w:line="278" w:lineRule="auto"/>
        <w:ind w:right="0"/>
        <w:jc w:val="center"/>
        <w:rPr>
          <w:rFonts w:eastAsia="等线" w:cs="Times New Roman"/>
          <w:bCs w:val="0"/>
          <w:kern w:val="2"/>
          <w:sz w:val="24"/>
          <w:szCs w:val="24"/>
          <w:lang w:eastAsia="zh-CN"/>
          <w14:ligatures w14:val="standardContextual"/>
        </w:rPr>
      </w:pPr>
      <w:r w:rsidRPr="003A3D3F">
        <w:rPr>
          <w:rFonts w:eastAsia="等线" w:cs="Times New Roman"/>
          <w:b/>
          <w:kern w:val="2"/>
          <w:sz w:val="24"/>
          <w:szCs w:val="24"/>
          <w:lang w:eastAsia="zh-CN"/>
          <w14:ligatures w14:val="standardContextual"/>
        </w:rPr>
        <w:t xml:space="preserve">Table </w:t>
      </w:r>
      <w:r w:rsidRPr="001936CE">
        <w:rPr>
          <w:rFonts w:eastAsia="等线" w:cs="Times New Roman" w:hint="eastAsia"/>
          <w:b/>
          <w:kern w:val="2"/>
          <w:sz w:val="24"/>
          <w:szCs w:val="24"/>
          <w:lang w:eastAsia="zh-CN"/>
          <w14:ligatures w14:val="standardContextual"/>
        </w:rPr>
        <w:t>1</w:t>
      </w:r>
      <w:r w:rsidRPr="003A3D3F">
        <w:rPr>
          <w:rFonts w:eastAsia="等线" w:cs="Times New Roman"/>
          <w:bCs w:val="0"/>
          <w:kern w:val="2"/>
          <w:sz w:val="24"/>
          <w:szCs w:val="24"/>
          <w:lang w:eastAsia="zh-CN"/>
          <w14:ligatures w14:val="standardContextual"/>
        </w:rPr>
        <w:t>. Mesh convergence study</w:t>
      </w:r>
    </w:p>
    <w:tbl>
      <w:tblPr>
        <w:tblW w:w="7160" w:type="dxa"/>
        <w:jc w:val="center"/>
        <w:tblLook w:val="04A0" w:firstRow="1" w:lastRow="0" w:firstColumn="1" w:lastColumn="0" w:noHBand="0" w:noVBand="1"/>
      </w:tblPr>
      <w:tblGrid>
        <w:gridCol w:w="960"/>
        <w:gridCol w:w="1680"/>
        <w:gridCol w:w="1320"/>
        <w:gridCol w:w="1880"/>
        <w:gridCol w:w="1320"/>
      </w:tblGrid>
      <w:tr w:rsidR="003A3D3F" w:rsidRPr="003A3D3F" w14:paraId="5127E773" w14:textId="77777777" w:rsidTr="007D0530">
        <w:trPr>
          <w:trHeight w:val="290"/>
          <w:jc w:val="center"/>
        </w:trPr>
        <w:tc>
          <w:tcPr>
            <w:tcW w:w="960" w:type="dxa"/>
            <w:tcBorders>
              <w:top w:val="single" w:sz="4" w:space="0" w:color="auto"/>
              <w:left w:val="single" w:sz="4" w:space="0" w:color="auto"/>
              <w:bottom w:val="single" w:sz="4" w:space="0" w:color="auto"/>
              <w:right w:val="single" w:sz="4" w:space="0" w:color="auto"/>
            </w:tcBorders>
            <w:noWrap/>
            <w:vAlign w:val="center"/>
            <w:hideMark/>
          </w:tcPr>
          <w:p w14:paraId="0A9FD220" w14:textId="77777777" w:rsidR="003A3D3F" w:rsidRPr="003A3D3F" w:rsidRDefault="003A3D3F" w:rsidP="003A3D3F">
            <w:pPr>
              <w:widowControl/>
              <w:spacing w:before="0" w:after="0"/>
              <w:ind w:right="0"/>
              <w:jc w:val="center"/>
              <w:rPr>
                <w:rFonts w:cs="Times New Roman"/>
                <w:bCs w:val="0"/>
                <w:color w:val="000000"/>
                <w:lang w:val="en-MY" w:eastAsia="zh-CN"/>
              </w:rPr>
            </w:pPr>
            <w:r w:rsidRPr="003A3D3F">
              <w:rPr>
                <w:rFonts w:cs="Times New Roman"/>
                <w:bCs w:val="0"/>
                <w:color w:val="000000"/>
                <w:lang w:val="en-MY" w:eastAsia="zh-CN"/>
              </w:rPr>
              <w:t>Mesh</w:t>
            </w:r>
          </w:p>
        </w:tc>
        <w:tc>
          <w:tcPr>
            <w:tcW w:w="1680" w:type="dxa"/>
            <w:tcBorders>
              <w:top w:val="single" w:sz="4" w:space="0" w:color="auto"/>
              <w:left w:val="nil"/>
              <w:bottom w:val="single" w:sz="4" w:space="0" w:color="auto"/>
              <w:right w:val="single" w:sz="4" w:space="0" w:color="auto"/>
            </w:tcBorders>
            <w:noWrap/>
            <w:vAlign w:val="bottom"/>
            <w:hideMark/>
          </w:tcPr>
          <w:p w14:paraId="304CD6D0" w14:textId="77777777" w:rsidR="003A3D3F" w:rsidRPr="003A3D3F" w:rsidRDefault="003A3D3F" w:rsidP="003A3D3F">
            <w:pPr>
              <w:widowControl/>
              <w:spacing w:before="0" w:after="0"/>
              <w:ind w:right="0"/>
              <w:jc w:val="center"/>
              <w:rPr>
                <w:rFonts w:cs="Times New Roman"/>
                <w:bCs w:val="0"/>
                <w:color w:val="000000"/>
                <w:lang w:val="en-MY" w:eastAsia="zh-CN"/>
              </w:rPr>
            </w:pPr>
            <w:r w:rsidRPr="003A3D3F">
              <w:rPr>
                <w:rFonts w:cs="Times New Roman"/>
                <w:bCs w:val="0"/>
                <w:color w:val="000000"/>
                <w:lang w:val="en-MY" w:eastAsia="zh-CN"/>
              </w:rPr>
              <w:t>Temperature (˚C)</w:t>
            </w:r>
          </w:p>
        </w:tc>
        <w:tc>
          <w:tcPr>
            <w:tcW w:w="1320" w:type="dxa"/>
            <w:tcBorders>
              <w:top w:val="single" w:sz="4" w:space="0" w:color="auto"/>
              <w:left w:val="nil"/>
              <w:bottom w:val="single" w:sz="4" w:space="0" w:color="auto"/>
              <w:right w:val="single" w:sz="4" w:space="0" w:color="auto"/>
            </w:tcBorders>
            <w:noWrap/>
            <w:vAlign w:val="bottom"/>
            <w:hideMark/>
          </w:tcPr>
          <w:p w14:paraId="0ED9C474" w14:textId="77777777" w:rsidR="003A3D3F" w:rsidRPr="003A3D3F" w:rsidRDefault="003A3D3F" w:rsidP="003A3D3F">
            <w:pPr>
              <w:widowControl/>
              <w:spacing w:before="0" w:after="0"/>
              <w:ind w:right="0"/>
              <w:jc w:val="center"/>
              <w:rPr>
                <w:rFonts w:cs="Times New Roman"/>
                <w:bCs w:val="0"/>
                <w:color w:val="000000"/>
                <w:lang w:val="en-MY" w:eastAsia="zh-CN"/>
              </w:rPr>
            </w:pPr>
            <w:r w:rsidRPr="003A3D3F">
              <w:rPr>
                <w:rFonts w:cs="Times New Roman"/>
                <w:bCs w:val="0"/>
                <w:color w:val="000000"/>
                <w:lang w:val="en-MY" w:eastAsia="zh-CN"/>
              </w:rPr>
              <w:t>Difference (%)</w:t>
            </w:r>
          </w:p>
        </w:tc>
        <w:tc>
          <w:tcPr>
            <w:tcW w:w="1880" w:type="dxa"/>
            <w:tcBorders>
              <w:top w:val="single" w:sz="4" w:space="0" w:color="auto"/>
              <w:left w:val="nil"/>
              <w:bottom w:val="single" w:sz="4" w:space="0" w:color="auto"/>
              <w:right w:val="single" w:sz="4" w:space="0" w:color="auto"/>
            </w:tcBorders>
            <w:noWrap/>
            <w:vAlign w:val="bottom"/>
            <w:hideMark/>
          </w:tcPr>
          <w:p w14:paraId="53525647" w14:textId="77777777" w:rsidR="003A3D3F" w:rsidRPr="003A3D3F" w:rsidRDefault="003A3D3F" w:rsidP="003A3D3F">
            <w:pPr>
              <w:widowControl/>
              <w:spacing w:before="0" w:after="0"/>
              <w:ind w:right="0"/>
              <w:jc w:val="center"/>
              <w:rPr>
                <w:rFonts w:cs="Times New Roman"/>
                <w:bCs w:val="0"/>
                <w:color w:val="000000"/>
                <w:lang w:val="en-MY" w:eastAsia="zh-CN"/>
              </w:rPr>
            </w:pPr>
            <w:r w:rsidRPr="003A3D3F">
              <w:rPr>
                <w:rFonts w:cs="Times New Roman"/>
                <w:bCs w:val="0"/>
                <w:color w:val="000000"/>
                <w:lang w:val="en-MY" w:eastAsia="zh-CN"/>
              </w:rPr>
              <w:t>Displacement (mm)</w:t>
            </w:r>
          </w:p>
        </w:tc>
        <w:tc>
          <w:tcPr>
            <w:tcW w:w="1320" w:type="dxa"/>
            <w:tcBorders>
              <w:top w:val="single" w:sz="4" w:space="0" w:color="auto"/>
              <w:left w:val="nil"/>
              <w:bottom w:val="single" w:sz="4" w:space="0" w:color="auto"/>
              <w:right w:val="single" w:sz="4" w:space="0" w:color="auto"/>
            </w:tcBorders>
            <w:noWrap/>
            <w:vAlign w:val="bottom"/>
            <w:hideMark/>
          </w:tcPr>
          <w:p w14:paraId="18C4CE38" w14:textId="77777777" w:rsidR="003A3D3F" w:rsidRPr="003A3D3F" w:rsidRDefault="003A3D3F" w:rsidP="003A3D3F">
            <w:pPr>
              <w:widowControl/>
              <w:spacing w:before="0" w:after="0"/>
              <w:ind w:right="0"/>
              <w:jc w:val="center"/>
              <w:rPr>
                <w:rFonts w:cs="Times New Roman"/>
                <w:bCs w:val="0"/>
                <w:color w:val="000000"/>
                <w:lang w:val="en-MY" w:eastAsia="zh-CN"/>
              </w:rPr>
            </w:pPr>
            <w:r w:rsidRPr="003A3D3F">
              <w:rPr>
                <w:rFonts w:cs="Times New Roman"/>
                <w:bCs w:val="0"/>
                <w:color w:val="000000"/>
                <w:lang w:val="en-MY" w:eastAsia="zh-CN"/>
              </w:rPr>
              <w:t>Difference (%)</w:t>
            </w:r>
          </w:p>
        </w:tc>
      </w:tr>
      <w:tr w:rsidR="003A3D3F" w:rsidRPr="003A3D3F" w14:paraId="509B110F" w14:textId="77777777" w:rsidTr="007D0530">
        <w:trPr>
          <w:trHeight w:val="290"/>
          <w:jc w:val="center"/>
        </w:trPr>
        <w:tc>
          <w:tcPr>
            <w:tcW w:w="960" w:type="dxa"/>
            <w:tcBorders>
              <w:top w:val="nil"/>
              <w:left w:val="single" w:sz="4" w:space="0" w:color="auto"/>
              <w:bottom w:val="single" w:sz="4" w:space="0" w:color="auto"/>
              <w:right w:val="single" w:sz="4" w:space="0" w:color="auto"/>
            </w:tcBorders>
            <w:noWrap/>
            <w:vAlign w:val="bottom"/>
            <w:hideMark/>
          </w:tcPr>
          <w:p w14:paraId="02E70DF5" w14:textId="77777777" w:rsidR="003A3D3F" w:rsidRPr="003A3D3F" w:rsidRDefault="003A3D3F" w:rsidP="003A3D3F">
            <w:pPr>
              <w:widowControl/>
              <w:spacing w:before="0" w:after="0"/>
              <w:ind w:right="0"/>
              <w:jc w:val="center"/>
              <w:rPr>
                <w:rFonts w:cs="Times New Roman"/>
                <w:bCs w:val="0"/>
                <w:color w:val="000000"/>
                <w:lang w:val="en-MY" w:eastAsia="zh-CN"/>
              </w:rPr>
            </w:pPr>
            <w:r w:rsidRPr="003A3D3F">
              <w:rPr>
                <w:rFonts w:cs="Times New Roman"/>
                <w:bCs w:val="0"/>
                <w:color w:val="000000"/>
                <w:lang w:val="en-MY" w:eastAsia="zh-CN"/>
              </w:rPr>
              <w:t>1</w:t>
            </w:r>
          </w:p>
        </w:tc>
        <w:tc>
          <w:tcPr>
            <w:tcW w:w="1680" w:type="dxa"/>
            <w:tcBorders>
              <w:top w:val="nil"/>
              <w:left w:val="nil"/>
              <w:bottom w:val="single" w:sz="4" w:space="0" w:color="auto"/>
              <w:right w:val="single" w:sz="4" w:space="0" w:color="auto"/>
            </w:tcBorders>
            <w:noWrap/>
            <w:vAlign w:val="bottom"/>
            <w:hideMark/>
          </w:tcPr>
          <w:p w14:paraId="750F280C" w14:textId="77777777" w:rsidR="003A3D3F" w:rsidRPr="003A3D3F" w:rsidRDefault="003A3D3F" w:rsidP="003A3D3F">
            <w:pPr>
              <w:widowControl/>
              <w:spacing w:before="0" w:after="0"/>
              <w:ind w:right="0"/>
              <w:jc w:val="center"/>
              <w:rPr>
                <w:rFonts w:cs="Times New Roman"/>
                <w:bCs w:val="0"/>
                <w:color w:val="000000"/>
                <w:lang w:val="en-MY" w:eastAsia="zh-CN"/>
              </w:rPr>
            </w:pPr>
            <w:r w:rsidRPr="003A3D3F">
              <w:rPr>
                <w:rFonts w:cs="Times New Roman"/>
                <w:bCs w:val="0"/>
                <w:color w:val="000000"/>
                <w:lang w:val="en-MY" w:eastAsia="zh-CN"/>
              </w:rPr>
              <w:t>117.32</w:t>
            </w:r>
          </w:p>
        </w:tc>
        <w:tc>
          <w:tcPr>
            <w:tcW w:w="1320" w:type="dxa"/>
            <w:tcBorders>
              <w:top w:val="nil"/>
              <w:left w:val="nil"/>
              <w:bottom w:val="single" w:sz="4" w:space="0" w:color="auto"/>
              <w:right w:val="single" w:sz="4" w:space="0" w:color="auto"/>
            </w:tcBorders>
            <w:noWrap/>
            <w:vAlign w:val="bottom"/>
            <w:hideMark/>
          </w:tcPr>
          <w:p w14:paraId="61804F78" w14:textId="77777777" w:rsidR="003A3D3F" w:rsidRPr="003A3D3F" w:rsidRDefault="003A3D3F" w:rsidP="003A3D3F">
            <w:pPr>
              <w:widowControl/>
              <w:spacing w:before="0" w:after="0"/>
              <w:ind w:right="0"/>
              <w:jc w:val="center"/>
              <w:rPr>
                <w:rFonts w:cs="Times New Roman"/>
                <w:bCs w:val="0"/>
                <w:color w:val="000000"/>
                <w:lang w:val="en-MY" w:eastAsia="zh-CN"/>
              </w:rPr>
            </w:pPr>
            <w:r w:rsidRPr="003A3D3F">
              <w:rPr>
                <w:rFonts w:cs="Times New Roman"/>
                <w:bCs w:val="0"/>
                <w:color w:val="000000"/>
                <w:lang w:val="en-MY" w:eastAsia="zh-CN"/>
              </w:rPr>
              <w:t>-</w:t>
            </w:r>
          </w:p>
        </w:tc>
        <w:tc>
          <w:tcPr>
            <w:tcW w:w="1880" w:type="dxa"/>
            <w:tcBorders>
              <w:top w:val="nil"/>
              <w:left w:val="nil"/>
              <w:bottom w:val="single" w:sz="4" w:space="0" w:color="auto"/>
              <w:right w:val="single" w:sz="4" w:space="0" w:color="auto"/>
            </w:tcBorders>
            <w:noWrap/>
            <w:vAlign w:val="bottom"/>
            <w:hideMark/>
          </w:tcPr>
          <w:p w14:paraId="127589C9" w14:textId="77777777" w:rsidR="003A3D3F" w:rsidRPr="003A3D3F" w:rsidRDefault="003A3D3F" w:rsidP="003A3D3F">
            <w:pPr>
              <w:widowControl/>
              <w:spacing w:before="0" w:after="0"/>
              <w:ind w:right="0"/>
              <w:jc w:val="center"/>
              <w:rPr>
                <w:rFonts w:cs="Times New Roman"/>
                <w:bCs w:val="0"/>
                <w:color w:val="000000"/>
                <w:lang w:val="en-MY" w:eastAsia="zh-CN"/>
              </w:rPr>
            </w:pPr>
            <w:r w:rsidRPr="003A3D3F">
              <w:rPr>
                <w:rFonts w:cs="Times New Roman"/>
                <w:bCs w:val="0"/>
                <w:color w:val="000000"/>
                <w:lang w:val="en-MY" w:eastAsia="zh-CN"/>
              </w:rPr>
              <w:t>-0.0195</w:t>
            </w:r>
          </w:p>
        </w:tc>
        <w:tc>
          <w:tcPr>
            <w:tcW w:w="1320" w:type="dxa"/>
            <w:tcBorders>
              <w:top w:val="nil"/>
              <w:left w:val="nil"/>
              <w:bottom w:val="single" w:sz="4" w:space="0" w:color="auto"/>
              <w:right w:val="single" w:sz="4" w:space="0" w:color="auto"/>
            </w:tcBorders>
            <w:noWrap/>
            <w:vAlign w:val="bottom"/>
            <w:hideMark/>
          </w:tcPr>
          <w:p w14:paraId="423399AB" w14:textId="77777777" w:rsidR="003A3D3F" w:rsidRPr="003A3D3F" w:rsidRDefault="003A3D3F" w:rsidP="003A3D3F">
            <w:pPr>
              <w:widowControl/>
              <w:spacing w:before="0" w:after="0"/>
              <w:ind w:right="0"/>
              <w:jc w:val="center"/>
              <w:rPr>
                <w:rFonts w:cs="Times New Roman"/>
                <w:bCs w:val="0"/>
                <w:color w:val="000000"/>
                <w:lang w:val="en-MY" w:eastAsia="zh-CN"/>
              </w:rPr>
            </w:pPr>
            <w:r w:rsidRPr="003A3D3F">
              <w:rPr>
                <w:rFonts w:cs="Times New Roman"/>
                <w:bCs w:val="0"/>
                <w:color w:val="000000"/>
                <w:lang w:val="en-MY" w:eastAsia="zh-CN"/>
              </w:rPr>
              <w:t>-</w:t>
            </w:r>
          </w:p>
        </w:tc>
      </w:tr>
      <w:tr w:rsidR="003A3D3F" w:rsidRPr="003A3D3F" w14:paraId="4B3262BE" w14:textId="77777777" w:rsidTr="007D0530">
        <w:trPr>
          <w:trHeight w:val="290"/>
          <w:jc w:val="center"/>
        </w:trPr>
        <w:tc>
          <w:tcPr>
            <w:tcW w:w="960" w:type="dxa"/>
            <w:tcBorders>
              <w:top w:val="nil"/>
              <w:left w:val="single" w:sz="4" w:space="0" w:color="auto"/>
              <w:bottom w:val="single" w:sz="4" w:space="0" w:color="auto"/>
              <w:right w:val="single" w:sz="4" w:space="0" w:color="auto"/>
            </w:tcBorders>
            <w:noWrap/>
            <w:vAlign w:val="bottom"/>
            <w:hideMark/>
          </w:tcPr>
          <w:p w14:paraId="67EA416A" w14:textId="77777777" w:rsidR="003A3D3F" w:rsidRPr="003A3D3F" w:rsidRDefault="003A3D3F" w:rsidP="003A3D3F">
            <w:pPr>
              <w:widowControl/>
              <w:spacing w:before="0" w:after="0"/>
              <w:ind w:right="0"/>
              <w:jc w:val="center"/>
              <w:rPr>
                <w:rFonts w:cs="Times New Roman"/>
                <w:bCs w:val="0"/>
                <w:color w:val="000000"/>
                <w:lang w:val="en-MY" w:eastAsia="zh-CN"/>
              </w:rPr>
            </w:pPr>
            <w:r w:rsidRPr="003A3D3F">
              <w:rPr>
                <w:rFonts w:cs="Times New Roman"/>
                <w:bCs w:val="0"/>
                <w:color w:val="000000"/>
                <w:lang w:val="en-MY" w:eastAsia="zh-CN"/>
              </w:rPr>
              <w:t>2</w:t>
            </w:r>
          </w:p>
        </w:tc>
        <w:tc>
          <w:tcPr>
            <w:tcW w:w="1680" w:type="dxa"/>
            <w:tcBorders>
              <w:top w:val="nil"/>
              <w:left w:val="nil"/>
              <w:bottom w:val="single" w:sz="4" w:space="0" w:color="auto"/>
              <w:right w:val="single" w:sz="4" w:space="0" w:color="auto"/>
            </w:tcBorders>
            <w:noWrap/>
            <w:vAlign w:val="bottom"/>
            <w:hideMark/>
          </w:tcPr>
          <w:p w14:paraId="20DC7EF7" w14:textId="77777777" w:rsidR="003A3D3F" w:rsidRPr="003A3D3F" w:rsidRDefault="003A3D3F" w:rsidP="003A3D3F">
            <w:pPr>
              <w:widowControl/>
              <w:spacing w:before="0" w:after="0"/>
              <w:ind w:right="0"/>
              <w:jc w:val="center"/>
              <w:rPr>
                <w:rFonts w:cs="Times New Roman"/>
                <w:bCs w:val="0"/>
                <w:color w:val="000000"/>
                <w:lang w:val="en-MY" w:eastAsia="zh-CN"/>
              </w:rPr>
            </w:pPr>
            <w:r w:rsidRPr="003A3D3F">
              <w:rPr>
                <w:rFonts w:cs="Times New Roman"/>
                <w:bCs w:val="0"/>
                <w:color w:val="000000"/>
                <w:lang w:val="en-MY" w:eastAsia="zh-CN"/>
              </w:rPr>
              <w:t>117.81</w:t>
            </w:r>
          </w:p>
        </w:tc>
        <w:tc>
          <w:tcPr>
            <w:tcW w:w="1320" w:type="dxa"/>
            <w:tcBorders>
              <w:top w:val="nil"/>
              <w:left w:val="nil"/>
              <w:bottom w:val="single" w:sz="4" w:space="0" w:color="auto"/>
              <w:right w:val="single" w:sz="4" w:space="0" w:color="auto"/>
            </w:tcBorders>
            <w:noWrap/>
            <w:vAlign w:val="bottom"/>
            <w:hideMark/>
          </w:tcPr>
          <w:p w14:paraId="45FF7C15" w14:textId="77777777" w:rsidR="003A3D3F" w:rsidRPr="003A3D3F" w:rsidRDefault="003A3D3F" w:rsidP="003A3D3F">
            <w:pPr>
              <w:widowControl/>
              <w:spacing w:before="0" w:after="0"/>
              <w:ind w:right="0"/>
              <w:jc w:val="center"/>
              <w:rPr>
                <w:rFonts w:cs="Times New Roman"/>
                <w:bCs w:val="0"/>
                <w:color w:val="000000"/>
                <w:lang w:val="en-MY" w:eastAsia="zh-CN"/>
              </w:rPr>
            </w:pPr>
            <w:r w:rsidRPr="003A3D3F">
              <w:rPr>
                <w:rFonts w:cs="Times New Roman"/>
                <w:bCs w:val="0"/>
                <w:color w:val="000000"/>
                <w:lang w:val="en-MY" w:eastAsia="zh-CN"/>
              </w:rPr>
              <w:t>0.42</w:t>
            </w:r>
          </w:p>
        </w:tc>
        <w:tc>
          <w:tcPr>
            <w:tcW w:w="1880" w:type="dxa"/>
            <w:tcBorders>
              <w:top w:val="nil"/>
              <w:left w:val="nil"/>
              <w:bottom w:val="single" w:sz="4" w:space="0" w:color="auto"/>
              <w:right w:val="single" w:sz="4" w:space="0" w:color="auto"/>
            </w:tcBorders>
            <w:noWrap/>
            <w:vAlign w:val="bottom"/>
            <w:hideMark/>
          </w:tcPr>
          <w:p w14:paraId="75480DDD" w14:textId="77777777" w:rsidR="003A3D3F" w:rsidRPr="003A3D3F" w:rsidRDefault="003A3D3F" w:rsidP="003A3D3F">
            <w:pPr>
              <w:widowControl/>
              <w:spacing w:before="0" w:after="0"/>
              <w:ind w:right="0"/>
              <w:jc w:val="center"/>
              <w:rPr>
                <w:rFonts w:cs="Times New Roman"/>
                <w:bCs w:val="0"/>
                <w:color w:val="000000"/>
                <w:lang w:val="en-MY" w:eastAsia="zh-CN"/>
              </w:rPr>
            </w:pPr>
            <w:r w:rsidRPr="003A3D3F">
              <w:rPr>
                <w:rFonts w:cs="Times New Roman"/>
                <w:bCs w:val="0"/>
                <w:color w:val="000000"/>
                <w:lang w:val="en-MY" w:eastAsia="zh-CN"/>
              </w:rPr>
              <w:t>-0.0198</w:t>
            </w:r>
          </w:p>
        </w:tc>
        <w:tc>
          <w:tcPr>
            <w:tcW w:w="1320" w:type="dxa"/>
            <w:tcBorders>
              <w:top w:val="nil"/>
              <w:left w:val="nil"/>
              <w:bottom w:val="single" w:sz="4" w:space="0" w:color="auto"/>
              <w:right w:val="single" w:sz="4" w:space="0" w:color="auto"/>
            </w:tcBorders>
            <w:noWrap/>
            <w:vAlign w:val="bottom"/>
            <w:hideMark/>
          </w:tcPr>
          <w:p w14:paraId="6848C820" w14:textId="77777777" w:rsidR="003A3D3F" w:rsidRPr="003A3D3F" w:rsidRDefault="003A3D3F" w:rsidP="003A3D3F">
            <w:pPr>
              <w:widowControl/>
              <w:spacing w:before="0" w:after="0"/>
              <w:ind w:right="0"/>
              <w:jc w:val="center"/>
              <w:rPr>
                <w:rFonts w:cs="Times New Roman"/>
                <w:bCs w:val="0"/>
                <w:color w:val="000000"/>
                <w:lang w:val="en-MY" w:eastAsia="zh-CN"/>
              </w:rPr>
            </w:pPr>
            <w:r w:rsidRPr="003A3D3F">
              <w:rPr>
                <w:rFonts w:cs="Times New Roman"/>
                <w:bCs w:val="0"/>
                <w:color w:val="000000"/>
                <w:lang w:val="en-MY" w:eastAsia="zh-CN"/>
              </w:rPr>
              <w:t>1.56</w:t>
            </w:r>
          </w:p>
        </w:tc>
      </w:tr>
      <w:tr w:rsidR="003A3D3F" w:rsidRPr="003A3D3F" w14:paraId="008574BD" w14:textId="77777777" w:rsidTr="007D0530">
        <w:trPr>
          <w:trHeight w:val="290"/>
          <w:jc w:val="center"/>
        </w:trPr>
        <w:tc>
          <w:tcPr>
            <w:tcW w:w="960" w:type="dxa"/>
            <w:tcBorders>
              <w:top w:val="nil"/>
              <w:left w:val="single" w:sz="4" w:space="0" w:color="auto"/>
              <w:bottom w:val="single" w:sz="4" w:space="0" w:color="auto"/>
              <w:right w:val="single" w:sz="4" w:space="0" w:color="auto"/>
            </w:tcBorders>
            <w:noWrap/>
            <w:vAlign w:val="bottom"/>
            <w:hideMark/>
          </w:tcPr>
          <w:p w14:paraId="6702FB2C" w14:textId="77777777" w:rsidR="003A3D3F" w:rsidRPr="003A3D3F" w:rsidRDefault="003A3D3F" w:rsidP="003A3D3F">
            <w:pPr>
              <w:widowControl/>
              <w:spacing w:before="0" w:after="0"/>
              <w:ind w:right="0"/>
              <w:jc w:val="center"/>
              <w:rPr>
                <w:rFonts w:cs="Times New Roman"/>
                <w:bCs w:val="0"/>
                <w:color w:val="000000"/>
                <w:lang w:val="en-MY" w:eastAsia="zh-CN"/>
              </w:rPr>
            </w:pPr>
            <w:r w:rsidRPr="003A3D3F">
              <w:rPr>
                <w:rFonts w:cs="Times New Roman"/>
                <w:bCs w:val="0"/>
                <w:color w:val="000000"/>
                <w:lang w:val="en-MY" w:eastAsia="zh-CN"/>
              </w:rPr>
              <w:t>3</w:t>
            </w:r>
          </w:p>
        </w:tc>
        <w:tc>
          <w:tcPr>
            <w:tcW w:w="1680" w:type="dxa"/>
            <w:tcBorders>
              <w:top w:val="nil"/>
              <w:left w:val="nil"/>
              <w:bottom w:val="single" w:sz="4" w:space="0" w:color="auto"/>
              <w:right w:val="single" w:sz="4" w:space="0" w:color="auto"/>
            </w:tcBorders>
            <w:noWrap/>
            <w:vAlign w:val="bottom"/>
            <w:hideMark/>
          </w:tcPr>
          <w:p w14:paraId="786AB341" w14:textId="77777777" w:rsidR="003A3D3F" w:rsidRPr="003A3D3F" w:rsidRDefault="003A3D3F" w:rsidP="003A3D3F">
            <w:pPr>
              <w:widowControl/>
              <w:spacing w:before="0" w:after="0"/>
              <w:ind w:right="0"/>
              <w:jc w:val="center"/>
              <w:rPr>
                <w:rFonts w:cs="Times New Roman"/>
                <w:bCs w:val="0"/>
                <w:color w:val="000000"/>
                <w:lang w:val="en-MY" w:eastAsia="zh-CN"/>
              </w:rPr>
            </w:pPr>
            <w:r w:rsidRPr="003A3D3F">
              <w:rPr>
                <w:rFonts w:cs="Times New Roman"/>
                <w:bCs w:val="0"/>
                <w:color w:val="000000"/>
                <w:lang w:val="en-MY" w:eastAsia="zh-CN"/>
              </w:rPr>
              <w:t>117.32</w:t>
            </w:r>
          </w:p>
        </w:tc>
        <w:tc>
          <w:tcPr>
            <w:tcW w:w="1320" w:type="dxa"/>
            <w:tcBorders>
              <w:top w:val="nil"/>
              <w:left w:val="nil"/>
              <w:bottom w:val="single" w:sz="4" w:space="0" w:color="auto"/>
              <w:right w:val="single" w:sz="4" w:space="0" w:color="auto"/>
            </w:tcBorders>
            <w:noWrap/>
            <w:vAlign w:val="bottom"/>
            <w:hideMark/>
          </w:tcPr>
          <w:p w14:paraId="306BB083" w14:textId="77777777" w:rsidR="003A3D3F" w:rsidRPr="003A3D3F" w:rsidRDefault="003A3D3F" w:rsidP="003A3D3F">
            <w:pPr>
              <w:widowControl/>
              <w:spacing w:before="0" w:after="0"/>
              <w:ind w:right="0"/>
              <w:jc w:val="center"/>
              <w:rPr>
                <w:rFonts w:cs="Times New Roman"/>
                <w:bCs w:val="0"/>
                <w:color w:val="000000"/>
                <w:lang w:val="en-MY" w:eastAsia="zh-CN"/>
              </w:rPr>
            </w:pPr>
            <w:r w:rsidRPr="003A3D3F">
              <w:rPr>
                <w:rFonts w:cs="Times New Roman"/>
                <w:bCs w:val="0"/>
                <w:color w:val="000000"/>
                <w:lang w:val="en-MY" w:eastAsia="zh-CN"/>
              </w:rPr>
              <w:t>0.42</w:t>
            </w:r>
          </w:p>
        </w:tc>
        <w:tc>
          <w:tcPr>
            <w:tcW w:w="1880" w:type="dxa"/>
            <w:tcBorders>
              <w:top w:val="nil"/>
              <w:left w:val="nil"/>
              <w:bottom w:val="single" w:sz="4" w:space="0" w:color="auto"/>
              <w:right w:val="single" w:sz="4" w:space="0" w:color="auto"/>
            </w:tcBorders>
            <w:noWrap/>
            <w:vAlign w:val="bottom"/>
            <w:hideMark/>
          </w:tcPr>
          <w:p w14:paraId="2E5F5AA5" w14:textId="77777777" w:rsidR="003A3D3F" w:rsidRPr="003A3D3F" w:rsidRDefault="003A3D3F" w:rsidP="003A3D3F">
            <w:pPr>
              <w:widowControl/>
              <w:spacing w:before="0" w:after="0"/>
              <w:ind w:right="0"/>
              <w:jc w:val="center"/>
              <w:rPr>
                <w:rFonts w:cs="Times New Roman"/>
                <w:bCs w:val="0"/>
                <w:color w:val="000000"/>
                <w:lang w:val="en-MY" w:eastAsia="zh-CN"/>
              </w:rPr>
            </w:pPr>
            <w:r w:rsidRPr="003A3D3F">
              <w:rPr>
                <w:rFonts w:cs="Times New Roman"/>
                <w:bCs w:val="0"/>
                <w:color w:val="000000"/>
                <w:lang w:val="en-MY" w:eastAsia="zh-CN"/>
              </w:rPr>
              <w:t>-0.0195</w:t>
            </w:r>
          </w:p>
        </w:tc>
        <w:tc>
          <w:tcPr>
            <w:tcW w:w="1320" w:type="dxa"/>
            <w:tcBorders>
              <w:top w:val="nil"/>
              <w:left w:val="nil"/>
              <w:bottom w:val="single" w:sz="4" w:space="0" w:color="auto"/>
              <w:right w:val="single" w:sz="4" w:space="0" w:color="auto"/>
            </w:tcBorders>
            <w:noWrap/>
            <w:vAlign w:val="bottom"/>
            <w:hideMark/>
          </w:tcPr>
          <w:p w14:paraId="1B25499B" w14:textId="77777777" w:rsidR="003A3D3F" w:rsidRPr="003A3D3F" w:rsidRDefault="003A3D3F" w:rsidP="003A3D3F">
            <w:pPr>
              <w:widowControl/>
              <w:spacing w:before="0" w:after="0"/>
              <w:ind w:right="0"/>
              <w:jc w:val="center"/>
              <w:rPr>
                <w:rFonts w:cs="Times New Roman"/>
                <w:bCs w:val="0"/>
                <w:color w:val="000000"/>
                <w:lang w:val="en-MY" w:eastAsia="zh-CN"/>
              </w:rPr>
            </w:pPr>
            <w:r w:rsidRPr="003A3D3F">
              <w:rPr>
                <w:rFonts w:cs="Times New Roman"/>
                <w:bCs w:val="0"/>
                <w:color w:val="000000"/>
                <w:lang w:val="en-MY" w:eastAsia="zh-CN"/>
              </w:rPr>
              <w:t>1.58</w:t>
            </w:r>
          </w:p>
        </w:tc>
      </w:tr>
      <w:tr w:rsidR="003A3D3F" w:rsidRPr="003A3D3F" w14:paraId="2EED78D3" w14:textId="77777777" w:rsidTr="007D0530">
        <w:trPr>
          <w:trHeight w:val="290"/>
          <w:jc w:val="center"/>
        </w:trPr>
        <w:tc>
          <w:tcPr>
            <w:tcW w:w="960" w:type="dxa"/>
            <w:tcBorders>
              <w:top w:val="nil"/>
              <w:left w:val="single" w:sz="4" w:space="0" w:color="auto"/>
              <w:bottom w:val="single" w:sz="4" w:space="0" w:color="auto"/>
              <w:right w:val="single" w:sz="4" w:space="0" w:color="auto"/>
            </w:tcBorders>
            <w:noWrap/>
            <w:vAlign w:val="bottom"/>
            <w:hideMark/>
          </w:tcPr>
          <w:p w14:paraId="1ADC1755" w14:textId="77777777" w:rsidR="003A3D3F" w:rsidRPr="003A3D3F" w:rsidRDefault="003A3D3F" w:rsidP="003A3D3F">
            <w:pPr>
              <w:widowControl/>
              <w:spacing w:before="0" w:after="0"/>
              <w:ind w:right="0"/>
              <w:jc w:val="center"/>
              <w:rPr>
                <w:rFonts w:cs="Times New Roman"/>
                <w:bCs w:val="0"/>
                <w:color w:val="000000"/>
                <w:lang w:val="en-MY" w:eastAsia="zh-CN"/>
              </w:rPr>
            </w:pPr>
            <w:r w:rsidRPr="003A3D3F">
              <w:rPr>
                <w:rFonts w:cs="Times New Roman"/>
                <w:bCs w:val="0"/>
                <w:color w:val="000000"/>
                <w:lang w:val="en-MY" w:eastAsia="zh-CN"/>
              </w:rPr>
              <w:t>4</w:t>
            </w:r>
          </w:p>
        </w:tc>
        <w:tc>
          <w:tcPr>
            <w:tcW w:w="1680" w:type="dxa"/>
            <w:tcBorders>
              <w:top w:val="nil"/>
              <w:left w:val="nil"/>
              <w:bottom w:val="single" w:sz="4" w:space="0" w:color="auto"/>
              <w:right w:val="single" w:sz="4" w:space="0" w:color="auto"/>
            </w:tcBorders>
            <w:noWrap/>
            <w:vAlign w:val="bottom"/>
            <w:hideMark/>
          </w:tcPr>
          <w:p w14:paraId="0877D2DA" w14:textId="77777777" w:rsidR="003A3D3F" w:rsidRPr="003A3D3F" w:rsidRDefault="003A3D3F" w:rsidP="003A3D3F">
            <w:pPr>
              <w:widowControl/>
              <w:spacing w:before="0" w:after="0"/>
              <w:ind w:right="0"/>
              <w:jc w:val="center"/>
              <w:rPr>
                <w:rFonts w:cs="Times New Roman"/>
                <w:bCs w:val="0"/>
                <w:color w:val="000000"/>
                <w:lang w:val="en-MY" w:eastAsia="zh-CN"/>
              </w:rPr>
            </w:pPr>
            <w:r w:rsidRPr="003A3D3F">
              <w:rPr>
                <w:rFonts w:cs="Times New Roman"/>
                <w:bCs w:val="0"/>
                <w:color w:val="000000"/>
                <w:lang w:val="en-MY" w:eastAsia="zh-CN"/>
              </w:rPr>
              <w:t>106.12</w:t>
            </w:r>
          </w:p>
        </w:tc>
        <w:tc>
          <w:tcPr>
            <w:tcW w:w="1320" w:type="dxa"/>
            <w:tcBorders>
              <w:top w:val="nil"/>
              <w:left w:val="nil"/>
              <w:bottom w:val="single" w:sz="4" w:space="0" w:color="auto"/>
              <w:right w:val="single" w:sz="4" w:space="0" w:color="auto"/>
            </w:tcBorders>
            <w:noWrap/>
            <w:vAlign w:val="bottom"/>
            <w:hideMark/>
          </w:tcPr>
          <w:p w14:paraId="77E0B24C" w14:textId="77777777" w:rsidR="003A3D3F" w:rsidRPr="003A3D3F" w:rsidRDefault="003A3D3F" w:rsidP="003A3D3F">
            <w:pPr>
              <w:widowControl/>
              <w:spacing w:before="0" w:after="0"/>
              <w:ind w:right="0"/>
              <w:jc w:val="center"/>
              <w:rPr>
                <w:rFonts w:cs="Times New Roman"/>
                <w:bCs w:val="0"/>
                <w:color w:val="000000"/>
                <w:lang w:val="en-MY" w:eastAsia="zh-CN"/>
              </w:rPr>
            </w:pPr>
            <w:r w:rsidRPr="003A3D3F">
              <w:rPr>
                <w:rFonts w:cs="Times New Roman"/>
                <w:bCs w:val="0"/>
                <w:color w:val="000000"/>
                <w:lang w:val="en-MY" w:eastAsia="zh-CN"/>
              </w:rPr>
              <w:t>10.55</w:t>
            </w:r>
          </w:p>
        </w:tc>
        <w:tc>
          <w:tcPr>
            <w:tcW w:w="1880" w:type="dxa"/>
            <w:tcBorders>
              <w:top w:val="nil"/>
              <w:left w:val="nil"/>
              <w:bottom w:val="single" w:sz="4" w:space="0" w:color="auto"/>
              <w:right w:val="single" w:sz="4" w:space="0" w:color="auto"/>
            </w:tcBorders>
            <w:noWrap/>
            <w:vAlign w:val="bottom"/>
            <w:hideMark/>
          </w:tcPr>
          <w:p w14:paraId="0224FF8B" w14:textId="77777777" w:rsidR="003A3D3F" w:rsidRPr="003A3D3F" w:rsidRDefault="003A3D3F" w:rsidP="003A3D3F">
            <w:pPr>
              <w:widowControl/>
              <w:spacing w:before="0" w:after="0"/>
              <w:ind w:right="0"/>
              <w:jc w:val="center"/>
              <w:rPr>
                <w:rFonts w:cs="Times New Roman"/>
                <w:bCs w:val="0"/>
                <w:color w:val="000000"/>
                <w:lang w:val="en-MY" w:eastAsia="zh-CN"/>
              </w:rPr>
            </w:pPr>
            <w:r w:rsidRPr="003A3D3F">
              <w:rPr>
                <w:rFonts w:cs="Times New Roman"/>
                <w:bCs w:val="0"/>
                <w:color w:val="000000"/>
                <w:lang w:val="en-MY" w:eastAsia="zh-CN"/>
              </w:rPr>
              <w:t>-0.0158</w:t>
            </w:r>
          </w:p>
        </w:tc>
        <w:tc>
          <w:tcPr>
            <w:tcW w:w="1320" w:type="dxa"/>
            <w:tcBorders>
              <w:top w:val="nil"/>
              <w:left w:val="nil"/>
              <w:bottom w:val="single" w:sz="4" w:space="0" w:color="auto"/>
              <w:right w:val="single" w:sz="4" w:space="0" w:color="auto"/>
            </w:tcBorders>
            <w:noWrap/>
            <w:vAlign w:val="bottom"/>
            <w:hideMark/>
          </w:tcPr>
          <w:p w14:paraId="606C1EFB" w14:textId="77777777" w:rsidR="003A3D3F" w:rsidRPr="003A3D3F" w:rsidRDefault="003A3D3F" w:rsidP="003A3D3F">
            <w:pPr>
              <w:widowControl/>
              <w:spacing w:before="0" w:after="0"/>
              <w:ind w:right="0"/>
              <w:jc w:val="center"/>
              <w:rPr>
                <w:rFonts w:cs="Times New Roman"/>
                <w:bCs w:val="0"/>
                <w:color w:val="000000"/>
                <w:lang w:val="en-MY" w:eastAsia="zh-CN"/>
              </w:rPr>
            </w:pPr>
            <w:r w:rsidRPr="003A3D3F">
              <w:rPr>
                <w:rFonts w:cs="Times New Roman"/>
                <w:bCs w:val="0"/>
                <w:color w:val="000000"/>
                <w:lang w:val="en-MY" w:eastAsia="zh-CN"/>
              </w:rPr>
              <w:t>23.29</w:t>
            </w:r>
          </w:p>
        </w:tc>
      </w:tr>
      <w:tr w:rsidR="003A3D3F" w:rsidRPr="003A3D3F" w14:paraId="6A68B369" w14:textId="77777777" w:rsidTr="007D0530">
        <w:trPr>
          <w:trHeight w:val="290"/>
          <w:jc w:val="center"/>
        </w:trPr>
        <w:tc>
          <w:tcPr>
            <w:tcW w:w="960" w:type="dxa"/>
            <w:tcBorders>
              <w:top w:val="nil"/>
              <w:left w:val="single" w:sz="4" w:space="0" w:color="auto"/>
              <w:bottom w:val="single" w:sz="4" w:space="0" w:color="auto"/>
              <w:right w:val="single" w:sz="4" w:space="0" w:color="auto"/>
            </w:tcBorders>
            <w:noWrap/>
            <w:vAlign w:val="bottom"/>
            <w:hideMark/>
          </w:tcPr>
          <w:p w14:paraId="674107DF" w14:textId="77777777" w:rsidR="003A3D3F" w:rsidRPr="003A3D3F" w:rsidRDefault="003A3D3F" w:rsidP="003A3D3F">
            <w:pPr>
              <w:widowControl/>
              <w:spacing w:before="0" w:after="0"/>
              <w:ind w:right="0"/>
              <w:jc w:val="center"/>
              <w:rPr>
                <w:rFonts w:cs="Times New Roman"/>
                <w:bCs w:val="0"/>
                <w:color w:val="000000"/>
                <w:lang w:val="en-MY" w:eastAsia="zh-CN"/>
              </w:rPr>
            </w:pPr>
            <w:r w:rsidRPr="003A3D3F">
              <w:rPr>
                <w:rFonts w:cs="Times New Roman"/>
                <w:bCs w:val="0"/>
                <w:color w:val="000000"/>
                <w:lang w:val="en-MY" w:eastAsia="zh-CN"/>
              </w:rPr>
              <w:t>5</w:t>
            </w:r>
          </w:p>
        </w:tc>
        <w:tc>
          <w:tcPr>
            <w:tcW w:w="1680" w:type="dxa"/>
            <w:tcBorders>
              <w:top w:val="nil"/>
              <w:left w:val="nil"/>
              <w:bottom w:val="single" w:sz="4" w:space="0" w:color="auto"/>
              <w:right w:val="single" w:sz="4" w:space="0" w:color="auto"/>
            </w:tcBorders>
            <w:noWrap/>
            <w:vAlign w:val="bottom"/>
            <w:hideMark/>
          </w:tcPr>
          <w:p w14:paraId="44D7F251" w14:textId="77777777" w:rsidR="003A3D3F" w:rsidRPr="003A3D3F" w:rsidRDefault="003A3D3F" w:rsidP="003A3D3F">
            <w:pPr>
              <w:widowControl/>
              <w:spacing w:before="0" w:after="0"/>
              <w:ind w:right="0"/>
              <w:jc w:val="center"/>
              <w:rPr>
                <w:rFonts w:cs="Times New Roman"/>
                <w:bCs w:val="0"/>
                <w:color w:val="000000"/>
                <w:lang w:val="en-MY" w:eastAsia="zh-CN"/>
              </w:rPr>
            </w:pPr>
            <w:r w:rsidRPr="003A3D3F">
              <w:rPr>
                <w:rFonts w:cs="Times New Roman"/>
                <w:bCs w:val="0"/>
                <w:color w:val="000000"/>
                <w:lang w:val="en-MY" w:eastAsia="zh-CN"/>
              </w:rPr>
              <w:t>107.7</w:t>
            </w:r>
          </w:p>
        </w:tc>
        <w:tc>
          <w:tcPr>
            <w:tcW w:w="1320" w:type="dxa"/>
            <w:tcBorders>
              <w:top w:val="nil"/>
              <w:left w:val="nil"/>
              <w:bottom w:val="single" w:sz="4" w:space="0" w:color="auto"/>
              <w:right w:val="single" w:sz="4" w:space="0" w:color="auto"/>
            </w:tcBorders>
            <w:noWrap/>
            <w:vAlign w:val="bottom"/>
            <w:hideMark/>
          </w:tcPr>
          <w:p w14:paraId="2B77F461" w14:textId="77777777" w:rsidR="003A3D3F" w:rsidRPr="003A3D3F" w:rsidRDefault="003A3D3F" w:rsidP="003A3D3F">
            <w:pPr>
              <w:widowControl/>
              <w:spacing w:before="0" w:after="0"/>
              <w:ind w:right="0"/>
              <w:jc w:val="center"/>
              <w:rPr>
                <w:rFonts w:cs="Times New Roman"/>
                <w:bCs w:val="0"/>
                <w:color w:val="000000"/>
                <w:lang w:val="en-MY" w:eastAsia="zh-CN"/>
              </w:rPr>
            </w:pPr>
            <w:r w:rsidRPr="003A3D3F">
              <w:rPr>
                <w:rFonts w:cs="Times New Roman"/>
                <w:bCs w:val="0"/>
                <w:color w:val="000000"/>
                <w:lang w:val="en-MY" w:eastAsia="zh-CN"/>
              </w:rPr>
              <w:t>1.47</w:t>
            </w:r>
          </w:p>
        </w:tc>
        <w:tc>
          <w:tcPr>
            <w:tcW w:w="1880" w:type="dxa"/>
            <w:tcBorders>
              <w:top w:val="nil"/>
              <w:left w:val="nil"/>
              <w:bottom w:val="single" w:sz="4" w:space="0" w:color="auto"/>
              <w:right w:val="single" w:sz="4" w:space="0" w:color="auto"/>
            </w:tcBorders>
            <w:noWrap/>
            <w:vAlign w:val="bottom"/>
            <w:hideMark/>
          </w:tcPr>
          <w:p w14:paraId="33E6F6BE" w14:textId="77777777" w:rsidR="003A3D3F" w:rsidRPr="003A3D3F" w:rsidRDefault="003A3D3F" w:rsidP="003A3D3F">
            <w:pPr>
              <w:widowControl/>
              <w:spacing w:before="0" w:after="0"/>
              <w:ind w:right="0"/>
              <w:jc w:val="center"/>
              <w:rPr>
                <w:rFonts w:cs="Times New Roman"/>
                <w:bCs w:val="0"/>
                <w:color w:val="000000"/>
                <w:lang w:val="en-MY" w:eastAsia="zh-CN"/>
              </w:rPr>
            </w:pPr>
            <w:r w:rsidRPr="003A3D3F">
              <w:rPr>
                <w:rFonts w:cs="Times New Roman"/>
                <w:bCs w:val="0"/>
                <w:color w:val="000000"/>
                <w:lang w:val="en-MY" w:eastAsia="zh-CN"/>
              </w:rPr>
              <w:t>-0.0167</w:t>
            </w:r>
          </w:p>
        </w:tc>
        <w:tc>
          <w:tcPr>
            <w:tcW w:w="1320" w:type="dxa"/>
            <w:tcBorders>
              <w:top w:val="nil"/>
              <w:left w:val="nil"/>
              <w:bottom w:val="single" w:sz="4" w:space="0" w:color="auto"/>
              <w:right w:val="single" w:sz="4" w:space="0" w:color="auto"/>
            </w:tcBorders>
            <w:noWrap/>
            <w:vAlign w:val="bottom"/>
            <w:hideMark/>
          </w:tcPr>
          <w:p w14:paraId="3E94B822" w14:textId="77777777" w:rsidR="003A3D3F" w:rsidRPr="003A3D3F" w:rsidRDefault="003A3D3F" w:rsidP="003A3D3F">
            <w:pPr>
              <w:widowControl/>
              <w:spacing w:before="0" w:after="0"/>
              <w:ind w:right="0"/>
              <w:jc w:val="center"/>
              <w:rPr>
                <w:rFonts w:cs="Times New Roman"/>
                <w:bCs w:val="0"/>
                <w:color w:val="000000"/>
                <w:lang w:val="en-MY" w:eastAsia="zh-CN"/>
              </w:rPr>
            </w:pPr>
            <w:r w:rsidRPr="003A3D3F">
              <w:rPr>
                <w:rFonts w:cs="Times New Roman"/>
                <w:bCs w:val="0"/>
                <w:color w:val="000000"/>
                <w:lang w:val="en-MY" w:eastAsia="zh-CN"/>
              </w:rPr>
              <w:t>5.32</w:t>
            </w:r>
          </w:p>
        </w:tc>
      </w:tr>
      <w:tr w:rsidR="003A3D3F" w:rsidRPr="003A3D3F" w14:paraId="23276814" w14:textId="77777777" w:rsidTr="007D0530">
        <w:trPr>
          <w:trHeight w:val="290"/>
          <w:jc w:val="center"/>
        </w:trPr>
        <w:tc>
          <w:tcPr>
            <w:tcW w:w="960" w:type="dxa"/>
            <w:tcBorders>
              <w:top w:val="nil"/>
              <w:left w:val="single" w:sz="4" w:space="0" w:color="auto"/>
              <w:bottom w:val="single" w:sz="4" w:space="0" w:color="auto"/>
              <w:right w:val="single" w:sz="4" w:space="0" w:color="auto"/>
            </w:tcBorders>
            <w:noWrap/>
            <w:vAlign w:val="bottom"/>
            <w:hideMark/>
          </w:tcPr>
          <w:p w14:paraId="4DB7B2CA" w14:textId="77777777" w:rsidR="003A3D3F" w:rsidRPr="003A3D3F" w:rsidRDefault="003A3D3F" w:rsidP="003A3D3F">
            <w:pPr>
              <w:widowControl/>
              <w:spacing w:before="0" w:after="0"/>
              <w:ind w:right="0"/>
              <w:jc w:val="center"/>
              <w:rPr>
                <w:rFonts w:cs="Times New Roman"/>
                <w:bCs w:val="0"/>
                <w:color w:val="000000"/>
                <w:lang w:val="en-MY" w:eastAsia="zh-CN"/>
              </w:rPr>
            </w:pPr>
            <w:r w:rsidRPr="003A3D3F">
              <w:rPr>
                <w:rFonts w:cs="Times New Roman"/>
                <w:bCs w:val="0"/>
                <w:color w:val="000000"/>
                <w:lang w:val="en-MY" w:eastAsia="zh-CN"/>
              </w:rPr>
              <w:t>6</w:t>
            </w:r>
          </w:p>
        </w:tc>
        <w:tc>
          <w:tcPr>
            <w:tcW w:w="1680" w:type="dxa"/>
            <w:tcBorders>
              <w:top w:val="nil"/>
              <w:left w:val="nil"/>
              <w:bottom w:val="single" w:sz="4" w:space="0" w:color="auto"/>
              <w:right w:val="single" w:sz="4" w:space="0" w:color="auto"/>
            </w:tcBorders>
            <w:noWrap/>
            <w:vAlign w:val="bottom"/>
            <w:hideMark/>
          </w:tcPr>
          <w:p w14:paraId="1B52BB96" w14:textId="77777777" w:rsidR="003A3D3F" w:rsidRPr="003A3D3F" w:rsidRDefault="003A3D3F" w:rsidP="003A3D3F">
            <w:pPr>
              <w:widowControl/>
              <w:spacing w:before="0" w:after="0"/>
              <w:ind w:right="0"/>
              <w:jc w:val="center"/>
              <w:rPr>
                <w:rFonts w:cs="Times New Roman"/>
                <w:bCs w:val="0"/>
                <w:color w:val="000000"/>
                <w:lang w:val="en-MY" w:eastAsia="zh-CN"/>
              </w:rPr>
            </w:pPr>
            <w:r w:rsidRPr="003A3D3F">
              <w:rPr>
                <w:rFonts w:cs="Times New Roman"/>
                <w:bCs w:val="0"/>
                <w:color w:val="000000"/>
                <w:lang w:val="en-MY" w:eastAsia="zh-CN"/>
              </w:rPr>
              <w:t>107.71</w:t>
            </w:r>
          </w:p>
        </w:tc>
        <w:tc>
          <w:tcPr>
            <w:tcW w:w="1320" w:type="dxa"/>
            <w:tcBorders>
              <w:top w:val="nil"/>
              <w:left w:val="nil"/>
              <w:bottom w:val="single" w:sz="4" w:space="0" w:color="auto"/>
              <w:right w:val="single" w:sz="4" w:space="0" w:color="auto"/>
            </w:tcBorders>
            <w:noWrap/>
            <w:vAlign w:val="bottom"/>
            <w:hideMark/>
          </w:tcPr>
          <w:p w14:paraId="4FF338EA" w14:textId="77777777" w:rsidR="003A3D3F" w:rsidRPr="003A3D3F" w:rsidRDefault="003A3D3F" w:rsidP="003A3D3F">
            <w:pPr>
              <w:widowControl/>
              <w:spacing w:before="0" w:after="0"/>
              <w:ind w:right="0"/>
              <w:jc w:val="center"/>
              <w:rPr>
                <w:rFonts w:cs="Times New Roman"/>
                <w:bCs w:val="0"/>
                <w:color w:val="000000"/>
                <w:lang w:val="en-MY" w:eastAsia="zh-CN"/>
              </w:rPr>
            </w:pPr>
            <w:r w:rsidRPr="003A3D3F">
              <w:rPr>
                <w:rFonts w:cs="Times New Roman"/>
                <w:bCs w:val="0"/>
                <w:color w:val="000000"/>
                <w:lang w:val="en-MY" w:eastAsia="zh-CN"/>
              </w:rPr>
              <w:t>0.01</w:t>
            </w:r>
          </w:p>
        </w:tc>
        <w:tc>
          <w:tcPr>
            <w:tcW w:w="1880" w:type="dxa"/>
            <w:tcBorders>
              <w:top w:val="nil"/>
              <w:left w:val="nil"/>
              <w:bottom w:val="single" w:sz="4" w:space="0" w:color="auto"/>
              <w:right w:val="single" w:sz="4" w:space="0" w:color="auto"/>
            </w:tcBorders>
            <w:noWrap/>
            <w:vAlign w:val="bottom"/>
            <w:hideMark/>
          </w:tcPr>
          <w:p w14:paraId="40DB5787" w14:textId="77777777" w:rsidR="003A3D3F" w:rsidRPr="003A3D3F" w:rsidRDefault="003A3D3F" w:rsidP="003A3D3F">
            <w:pPr>
              <w:widowControl/>
              <w:spacing w:before="0" w:after="0"/>
              <w:ind w:right="0"/>
              <w:jc w:val="center"/>
              <w:rPr>
                <w:rFonts w:cs="Times New Roman"/>
                <w:bCs w:val="0"/>
                <w:color w:val="000000"/>
                <w:lang w:val="en-MY" w:eastAsia="zh-CN"/>
              </w:rPr>
            </w:pPr>
            <w:r w:rsidRPr="003A3D3F">
              <w:rPr>
                <w:rFonts w:cs="Times New Roman"/>
                <w:bCs w:val="0"/>
                <w:color w:val="000000"/>
                <w:lang w:val="en-MY" w:eastAsia="zh-CN"/>
              </w:rPr>
              <w:t>-0.0061</w:t>
            </w:r>
          </w:p>
        </w:tc>
        <w:tc>
          <w:tcPr>
            <w:tcW w:w="1320" w:type="dxa"/>
            <w:tcBorders>
              <w:top w:val="nil"/>
              <w:left w:val="nil"/>
              <w:bottom w:val="single" w:sz="4" w:space="0" w:color="auto"/>
              <w:right w:val="single" w:sz="4" w:space="0" w:color="auto"/>
            </w:tcBorders>
            <w:noWrap/>
            <w:vAlign w:val="bottom"/>
            <w:hideMark/>
          </w:tcPr>
          <w:p w14:paraId="39B9ACD0" w14:textId="77777777" w:rsidR="003A3D3F" w:rsidRPr="003A3D3F" w:rsidRDefault="003A3D3F" w:rsidP="003A3D3F">
            <w:pPr>
              <w:widowControl/>
              <w:spacing w:before="0" w:after="0"/>
              <w:ind w:right="0"/>
              <w:jc w:val="center"/>
              <w:rPr>
                <w:rFonts w:cs="Times New Roman"/>
                <w:bCs w:val="0"/>
                <w:color w:val="000000"/>
                <w:lang w:val="en-MY" w:eastAsia="zh-CN"/>
              </w:rPr>
            </w:pPr>
            <w:r w:rsidRPr="003A3D3F">
              <w:rPr>
                <w:rFonts w:cs="Times New Roman"/>
                <w:bCs w:val="0"/>
                <w:color w:val="000000"/>
                <w:lang w:val="en-MY" w:eastAsia="zh-CN"/>
              </w:rPr>
              <w:t>172.93</w:t>
            </w:r>
          </w:p>
        </w:tc>
      </w:tr>
      <w:tr w:rsidR="003A3D3F" w:rsidRPr="003A3D3F" w14:paraId="00EFA71A" w14:textId="77777777" w:rsidTr="007D0530">
        <w:trPr>
          <w:trHeight w:val="290"/>
          <w:jc w:val="center"/>
        </w:trPr>
        <w:tc>
          <w:tcPr>
            <w:tcW w:w="960" w:type="dxa"/>
            <w:tcBorders>
              <w:top w:val="nil"/>
              <w:left w:val="single" w:sz="4" w:space="0" w:color="auto"/>
              <w:bottom w:val="single" w:sz="4" w:space="0" w:color="auto"/>
              <w:right w:val="single" w:sz="4" w:space="0" w:color="auto"/>
            </w:tcBorders>
            <w:noWrap/>
            <w:vAlign w:val="bottom"/>
            <w:hideMark/>
          </w:tcPr>
          <w:p w14:paraId="39D089CD" w14:textId="77777777" w:rsidR="003A3D3F" w:rsidRPr="003A3D3F" w:rsidRDefault="003A3D3F" w:rsidP="003A3D3F">
            <w:pPr>
              <w:widowControl/>
              <w:spacing w:before="0" w:after="0"/>
              <w:ind w:right="0"/>
              <w:jc w:val="center"/>
              <w:rPr>
                <w:rFonts w:cs="Times New Roman"/>
                <w:bCs w:val="0"/>
                <w:color w:val="000000"/>
                <w:lang w:val="en-MY" w:eastAsia="zh-CN"/>
              </w:rPr>
            </w:pPr>
            <w:r w:rsidRPr="003A3D3F">
              <w:rPr>
                <w:rFonts w:cs="Times New Roman"/>
                <w:bCs w:val="0"/>
                <w:color w:val="000000"/>
                <w:lang w:val="en-MY" w:eastAsia="zh-CN"/>
              </w:rPr>
              <w:t>7</w:t>
            </w:r>
          </w:p>
        </w:tc>
        <w:tc>
          <w:tcPr>
            <w:tcW w:w="1680" w:type="dxa"/>
            <w:tcBorders>
              <w:top w:val="nil"/>
              <w:left w:val="nil"/>
              <w:bottom w:val="single" w:sz="4" w:space="0" w:color="auto"/>
              <w:right w:val="single" w:sz="4" w:space="0" w:color="auto"/>
            </w:tcBorders>
            <w:noWrap/>
            <w:vAlign w:val="bottom"/>
            <w:hideMark/>
          </w:tcPr>
          <w:p w14:paraId="104362B4" w14:textId="77777777" w:rsidR="003A3D3F" w:rsidRPr="003A3D3F" w:rsidRDefault="003A3D3F" w:rsidP="003A3D3F">
            <w:pPr>
              <w:widowControl/>
              <w:spacing w:before="0" w:after="0"/>
              <w:ind w:right="0"/>
              <w:jc w:val="center"/>
              <w:rPr>
                <w:rFonts w:cs="Times New Roman"/>
                <w:bCs w:val="0"/>
                <w:color w:val="000000"/>
                <w:lang w:val="en-MY" w:eastAsia="zh-CN"/>
              </w:rPr>
            </w:pPr>
            <w:r w:rsidRPr="003A3D3F">
              <w:rPr>
                <w:rFonts w:cs="Times New Roman"/>
                <w:bCs w:val="0"/>
                <w:color w:val="000000"/>
                <w:lang w:val="en-MY" w:eastAsia="zh-CN"/>
              </w:rPr>
              <w:t>79.547</w:t>
            </w:r>
          </w:p>
        </w:tc>
        <w:tc>
          <w:tcPr>
            <w:tcW w:w="1320" w:type="dxa"/>
            <w:tcBorders>
              <w:top w:val="nil"/>
              <w:left w:val="nil"/>
              <w:bottom w:val="single" w:sz="4" w:space="0" w:color="auto"/>
              <w:right w:val="single" w:sz="4" w:space="0" w:color="auto"/>
            </w:tcBorders>
            <w:noWrap/>
            <w:vAlign w:val="bottom"/>
            <w:hideMark/>
          </w:tcPr>
          <w:p w14:paraId="042E5615" w14:textId="77777777" w:rsidR="003A3D3F" w:rsidRPr="003A3D3F" w:rsidRDefault="003A3D3F" w:rsidP="003A3D3F">
            <w:pPr>
              <w:widowControl/>
              <w:spacing w:before="0" w:after="0"/>
              <w:ind w:right="0"/>
              <w:jc w:val="center"/>
              <w:rPr>
                <w:rFonts w:cs="Times New Roman"/>
                <w:bCs w:val="0"/>
                <w:color w:val="000000"/>
                <w:lang w:val="en-MY" w:eastAsia="zh-CN"/>
              </w:rPr>
            </w:pPr>
            <w:r w:rsidRPr="003A3D3F">
              <w:rPr>
                <w:rFonts w:cs="Times New Roman"/>
                <w:bCs w:val="0"/>
                <w:color w:val="000000"/>
                <w:lang w:val="en-MY" w:eastAsia="zh-CN"/>
              </w:rPr>
              <w:t>35.40</w:t>
            </w:r>
          </w:p>
        </w:tc>
        <w:tc>
          <w:tcPr>
            <w:tcW w:w="1880" w:type="dxa"/>
            <w:tcBorders>
              <w:top w:val="nil"/>
              <w:left w:val="nil"/>
              <w:bottom w:val="single" w:sz="4" w:space="0" w:color="auto"/>
              <w:right w:val="single" w:sz="4" w:space="0" w:color="auto"/>
            </w:tcBorders>
            <w:noWrap/>
            <w:vAlign w:val="bottom"/>
            <w:hideMark/>
          </w:tcPr>
          <w:p w14:paraId="00A90A12" w14:textId="77777777" w:rsidR="003A3D3F" w:rsidRPr="003A3D3F" w:rsidRDefault="003A3D3F" w:rsidP="003A3D3F">
            <w:pPr>
              <w:widowControl/>
              <w:spacing w:before="0" w:after="0"/>
              <w:ind w:right="0"/>
              <w:jc w:val="center"/>
              <w:rPr>
                <w:rFonts w:cs="Times New Roman"/>
                <w:bCs w:val="0"/>
                <w:color w:val="000000"/>
                <w:lang w:val="en-MY" w:eastAsia="zh-CN"/>
              </w:rPr>
            </w:pPr>
            <w:r w:rsidRPr="003A3D3F">
              <w:rPr>
                <w:rFonts w:cs="Times New Roman"/>
                <w:bCs w:val="0"/>
                <w:color w:val="000000"/>
                <w:lang w:val="en-MY" w:eastAsia="zh-CN"/>
              </w:rPr>
              <w:t>-0.0004</w:t>
            </w:r>
          </w:p>
        </w:tc>
        <w:tc>
          <w:tcPr>
            <w:tcW w:w="1320" w:type="dxa"/>
            <w:tcBorders>
              <w:top w:val="nil"/>
              <w:left w:val="nil"/>
              <w:bottom w:val="single" w:sz="4" w:space="0" w:color="auto"/>
              <w:right w:val="single" w:sz="4" w:space="0" w:color="auto"/>
            </w:tcBorders>
            <w:noWrap/>
            <w:vAlign w:val="bottom"/>
            <w:hideMark/>
          </w:tcPr>
          <w:p w14:paraId="6FF40EFB" w14:textId="77777777" w:rsidR="003A3D3F" w:rsidRPr="003A3D3F" w:rsidRDefault="003A3D3F" w:rsidP="003A3D3F">
            <w:pPr>
              <w:widowControl/>
              <w:spacing w:before="0" w:after="0"/>
              <w:ind w:right="0"/>
              <w:jc w:val="center"/>
              <w:rPr>
                <w:rFonts w:cs="Times New Roman"/>
                <w:bCs w:val="0"/>
                <w:color w:val="000000"/>
                <w:lang w:val="en-MY" w:eastAsia="zh-CN"/>
              </w:rPr>
            </w:pPr>
            <w:r w:rsidRPr="003A3D3F">
              <w:rPr>
                <w:rFonts w:cs="Times New Roman"/>
                <w:bCs w:val="0"/>
                <w:color w:val="000000"/>
                <w:lang w:val="en-MY" w:eastAsia="zh-CN"/>
              </w:rPr>
              <w:t>1285.40</w:t>
            </w:r>
          </w:p>
        </w:tc>
      </w:tr>
    </w:tbl>
    <w:p w14:paraId="2BAADD2A" w14:textId="0959F1DF" w:rsidR="00775737" w:rsidRDefault="003D1DAA" w:rsidP="003A3D3F">
      <w:pPr>
        <w:ind w:firstLineChars="200" w:firstLine="440"/>
        <w:rPr>
          <w:rFonts w:eastAsiaTheme="minorEastAsia"/>
          <w:shd w:val="clear" w:color="auto" w:fill="FFFFFF"/>
          <w:lang w:eastAsia="zh-CN"/>
        </w:rPr>
      </w:pPr>
      <w:r>
        <w:rPr>
          <w:rFonts w:eastAsiaTheme="minorEastAsia" w:hint="eastAsia"/>
          <w:shd w:val="clear" w:color="auto" w:fill="FFFFFF"/>
          <w:lang w:eastAsia="zh-CN"/>
        </w:rPr>
        <w:t xml:space="preserve"> </w:t>
      </w:r>
      <w:r w:rsidRPr="003D1DAA">
        <w:rPr>
          <w:rFonts w:eastAsiaTheme="minorEastAsia"/>
          <w:shd w:val="clear" w:color="auto" w:fill="FFFFFF"/>
          <w:lang w:eastAsia="zh-CN"/>
        </w:rPr>
        <w:t xml:space="preserve">In contrast to the thermal response, displacement predictions exhibit pronounced mesh sensitivity, particularly in regions characterised by steep temperature gradients and localised stress concentrations. Such behaviour is inherent to </w:t>
      </w:r>
      <w:proofErr w:type="spellStart"/>
      <w:r w:rsidRPr="003D1DAA">
        <w:rPr>
          <w:rFonts w:eastAsiaTheme="minorEastAsia"/>
          <w:shd w:val="clear" w:color="auto" w:fill="FFFFFF"/>
          <w:lang w:eastAsia="zh-CN"/>
        </w:rPr>
        <w:t>multiphysics</w:t>
      </w:r>
      <w:proofErr w:type="spellEnd"/>
      <w:r w:rsidRPr="003D1DAA">
        <w:rPr>
          <w:rFonts w:eastAsiaTheme="minorEastAsia"/>
          <w:shd w:val="clear" w:color="auto" w:fill="FFFFFF"/>
          <w:lang w:eastAsia="zh-CN"/>
        </w:rPr>
        <w:t xml:space="preserve"> simulations of curing-induced deformation and reflects the highly localised nature of thermo-mechanical coupling during stepwise DLP printing. As the primary objective of this work is to elucidate the thermal and reaction-kinetic mechanisms governing stress evolution, Mesh 6 (Fig. </w:t>
      </w:r>
      <w:r w:rsidR="003A3D3F">
        <w:rPr>
          <w:rFonts w:eastAsiaTheme="minorEastAsia" w:hint="eastAsia"/>
          <w:shd w:val="clear" w:color="auto" w:fill="FFFFFF"/>
          <w:lang w:eastAsia="zh-CN"/>
        </w:rPr>
        <w:t>1</w:t>
      </w:r>
      <w:r w:rsidRPr="003D1DAA">
        <w:rPr>
          <w:rFonts w:eastAsiaTheme="minorEastAsia"/>
          <w:shd w:val="clear" w:color="auto" w:fill="FFFFFF"/>
          <w:lang w:eastAsia="zh-CN"/>
        </w:rPr>
        <w:t>) was adopted to ensure converged and reliable thermal predictions.</w:t>
      </w:r>
    </w:p>
    <w:p w14:paraId="79856F1E" w14:textId="0C5CB635" w:rsidR="003A3D3F" w:rsidRDefault="003A3D3F" w:rsidP="003A3D3F">
      <w:pPr>
        <w:jc w:val="center"/>
        <w:rPr>
          <w:rFonts w:eastAsiaTheme="minorEastAsia"/>
          <w:shd w:val="clear" w:color="auto" w:fill="FFFFFF"/>
          <w:lang w:eastAsia="zh-CN"/>
        </w:rPr>
      </w:pPr>
      <w:r>
        <w:rPr>
          <w:rFonts w:cs="Times New Roman"/>
          <w:noProof/>
        </w:rPr>
        <w:lastRenderedPageBreak/>
        <w:drawing>
          <wp:inline distT="0" distB="0" distL="0" distR="0" wp14:anchorId="5BC6BAF0" wp14:editId="71FE5F0D">
            <wp:extent cx="4309607" cy="2377440"/>
            <wp:effectExtent l="0" t="0" r="0" b="3810"/>
            <wp:docPr id="3388115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a:extLst>
                        <a:ext uri="{28A0092B-C50C-407E-A947-70E740481C1C}">
                          <a14:useLocalDpi xmlns:a14="http://schemas.microsoft.com/office/drawing/2010/main" val="0"/>
                        </a:ext>
                      </a:extLst>
                    </a:blip>
                    <a:srcRect l="6531" t="24117" r="18103" b="18163"/>
                    <a:stretch>
                      <a:fillRect/>
                    </a:stretch>
                  </pic:blipFill>
                  <pic:spPr bwMode="auto">
                    <a:xfrm>
                      <a:off x="0" y="0"/>
                      <a:ext cx="4311978" cy="2378748"/>
                    </a:xfrm>
                    <a:prstGeom prst="rect">
                      <a:avLst/>
                    </a:prstGeom>
                    <a:noFill/>
                    <a:ln>
                      <a:noFill/>
                    </a:ln>
                    <a:extLst>
                      <a:ext uri="{53640926-AAD7-44D8-BBD7-CCE9431645EC}">
                        <a14:shadowObscured xmlns:a14="http://schemas.microsoft.com/office/drawing/2010/main"/>
                      </a:ext>
                    </a:extLst>
                  </pic:spPr>
                </pic:pic>
              </a:graphicData>
            </a:graphic>
          </wp:inline>
        </w:drawing>
      </w:r>
    </w:p>
    <w:p w14:paraId="7B167F5D" w14:textId="19039CEE" w:rsidR="003A3D3F" w:rsidRDefault="003A3D3F" w:rsidP="009B0515">
      <w:pPr>
        <w:rPr>
          <w:rFonts w:eastAsiaTheme="minorEastAsia"/>
          <w:shd w:val="clear" w:color="auto" w:fill="FFFFFF"/>
          <w:lang w:eastAsia="zh-CN"/>
        </w:rPr>
      </w:pPr>
      <w:r w:rsidRPr="001936CE">
        <w:rPr>
          <w:rFonts w:eastAsiaTheme="minorEastAsia"/>
          <w:b/>
          <w:bCs w:val="0"/>
          <w:shd w:val="clear" w:color="auto" w:fill="FFFFFF"/>
          <w:lang w:eastAsia="zh-CN"/>
        </w:rPr>
        <w:t>Figure 1</w:t>
      </w:r>
      <w:r w:rsidRPr="003A3D3F">
        <w:rPr>
          <w:rFonts w:eastAsiaTheme="minorEastAsia"/>
          <w:shd w:val="clear" w:color="auto" w:fill="FFFFFF"/>
          <w:lang w:eastAsia="zh-CN"/>
        </w:rPr>
        <w:t>. Finite element mesh (Mesh 6) adopted for all simulations after a mesh sensitivity study. The mesh ensures adequate resolution of the temperature field and stable numerical performance for the coupled thermo-mechanical model.</w:t>
      </w:r>
    </w:p>
    <w:p w14:paraId="22714BB1" w14:textId="77777777" w:rsidR="009B0515" w:rsidRPr="00FF5A07" w:rsidRDefault="009B0515" w:rsidP="009B0515">
      <w:pPr>
        <w:rPr>
          <w:rFonts w:eastAsiaTheme="minorEastAsia"/>
          <w:shd w:val="clear" w:color="auto" w:fill="FFFFFF"/>
          <w:lang w:eastAsia="zh-CN"/>
        </w:rPr>
      </w:pPr>
    </w:p>
    <w:p w14:paraId="1EAD52D3" w14:textId="6C103FE7" w:rsidR="00F427DA" w:rsidRPr="004F5C7D" w:rsidRDefault="009B0515" w:rsidP="00F427DA">
      <w:pPr>
        <w:pStyle w:val="1"/>
        <w:rPr>
          <w:rFonts w:eastAsiaTheme="minorEastAsia"/>
        </w:rPr>
      </w:pPr>
      <w:bookmarkStart w:id="1" w:name="_Hlk218490497"/>
      <w:r>
        <w:rPr>
          <w:rFonts w:eastAsiaTheme="minorEastAsia" w:hint="eastAsia"/>
          <w:lang w:eastAsia="zh-CN"/>
        </w:rPr>
        <w:t>2</w:t>
      </w:r>
      <w:r w:rsidR="00F427DA" w:rsidRPr="004F5C7D">
        <w:t xml:space="preserve"> Polymerisation lumped rate constant</w:t>
      </w:r>
      <w:bookmarkEnd w:id="1"/>
      <w:r w:rsidR="00F427DA" w:rsidRPr="004F5C7D">
        <w:t xml:space="preserve"> </w:t>
      </w:r>
      <m:oMath>
        <m:r>
          <m:rPr>
            <m:scr m:val="double-struck"/>
            <m:sty m:val="bi"/>
          </m:rPr>
          <w:rPr>
            <w:rFonts w:ascii="Cambria Math" w:eastAsiaTheme="minorEastAsia" w:hAnsi="Cambria Math"/>
          </w:rPr>
          <m:t>P</m:t>
        </m:r>
      </m:oMath>
    </w:p>
    <w:p w14:paraId="32359541" w14:textId="3B533622" w:rsidR="00F427DA" w:rsidRDefault="00F427DA" w:rsidP="00F427DA">
      <w:pPr>
        <w:rPr>
          <w:rFonts w:eastAsiaTheme="minorEastAsia"/>
          <w:lang w:eastAsia="zh-CN"/>
        </w:rPr>
      </w:pPr>
      <w:r>
        <w:t xml:space="preserve">The polymerisation lumped rate constant </w:t>
      </w:r>
      <m:oMath>
        <m:r>
          <m:rPr>
            <m:scr m:val="double-struck"/>
            <m:sty m:val="p"/>
          </m:rPr>
          <w:rPr>
            <w:rFonts w:ascii="Cambria Math" w:eastAsiaTheme="minorEastAsia" w:hAnsi="Cambria Math"/>
          </w:rPr>
          <m:t>P</m:t>
        </m:r>
      </m:oMath>
      <w:r w:rsidR="00967F88">
        <w:rPr>
          <w:rFonts w:eastAsiaTheme="minorEastAsia" w:hint="eastAsia"/>
          <w:lang w:eastAsia="zh-CN"/>
        </w:rPr>
        <w:t xml:space="preserve"> </w:t>
      </w:r>
      <w:r>
        <w:t xml:space="preserve">was determined directly from the experimentally calibrated critical exposure condition of the </w:t>
      </w:r>
      <w:proofErr w:type="spellStart"/>
      <w:r>
        <w:t>Phrozen</w:t>
      </w:r>
      <w:proofErr w:type="spellEnd"/>
      <w:r>
        <w:t xml:space="preserve"> 8K acrylate resin. Under a constant ultraviolet irradiance </w:t>
      </w:r>
      <m:oMath>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defined as the incident UV power per unit area, the critical exposure time </w:t>
      </w:r>
      <w:r w:rsidR="00967F88">
        <w:t xml:space="preserve">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t xml:space="preserve"> represents the minimum irradiation duration required for the resin surface to reach the gel point and form a mechanically stable solid network. The corresponding critical radiant exposure </w:t>
      </w:r>
      <m:oMath>
        <m:sSub>
          <m:sSubPr>
            <m:ctrlPr>
              <w:rPr>
                <w:rFonts w:ascii="Cambria Math" w:hAnsi="Cambria Math"/>
                <w:i/>
              </w:rPr>
            </m:ctrlPr>
          </m:sSubPr>
          <m:e>
            <m:r>
              <w:rPr>
                <w:rFonts w:ascii="Cambria Math" w:hAnsi="Cambria Math"/>
              </w:rPr>
              <m:t>E</m:t>
            </m:r>
          </m:e>
          <m:sub>
            <m:r>
              <w:rPr>
                <w:rFonts w:ascii="Cambria Math" w:hAnsi="Cambria Math"/>
              </w:rPr>
              <m:t>c</m:t>
            </m:r>
          </m:sub>
        </m:sSub>
      </m:oMath>
      <w:r w:rsidR="00967F88">
        <w:t xml:space="preserve"> </w:t>
      </w:r>
      <w:r>
        <w:t xml:space="preserve"> is defined as</w:t>
      </w:r>
      <w:r w:rsidR="00825B32">
        <w:rPr>
          <w:rFonts w:ascii="宋体" w:eastAsia="宋体" w:hAnsi="宋体" w:cs="宋体" w:hint="eastAsia"/>
          <w:lang w:eastAsia="zh-CN"/>
        </w:rPr>
        <w:t>:</w:t>
      </w:r>
    </w:p>
    <w:p w14:paraId="1E06AA0A" w14:textId="07F75EDE" w:rsidR="00967F88" w:rsidRPr="00967F88" w:rsidRDefault="00000000" w:rsidP="00F427DA">
      <w:pPr>
        <w:rPr>
          <w:rFonts w:eastAsiaTheme="minorEastAsia"/>
          <w:i/>
          <w:lang w:eastAsia="zh-CN"/>
        </w:rPr>
      </w:pPr>
      <m:oMathPara>
        <m:oMath>
          <m:sSub>
            <m:sSubPr>
              <m:ctrlPr>
                <w:rPr>
                  <w:rFonts w:ascii="Cambria Math" w:hAnsi="Cambria Math"/>
                  <w:i/>
                </w:rPr>
              </m:ctrlPr>
            </m:sSubPr>
            <m:e>
              <m:r>
                <w:rPr>
                  <w:rFonts w:ascii="Cambria Math" w:hAnsi="Cambria Math"/>
                </w:rPr>
                <m:t>E</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 xml:space="preserve">0 </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c</m:t>
              </m:r>
            </m:sub>
          </m:sSub>
        </m:oMath>
      </m:oMathPara>
    </w:p>
    <w:p w14:paraId="497D785D" w14:textId="77777777" w:rsidR="00CF6FC9" w:rsidRPr="00CF6FC9" w:rsidRDefault="00CF6FC9" w:rsidP="00CF6FC9">
      <w:pPr>
        <w:ind w:firstLineChars="200" w:firstLine="440"/>
        <w:rPr>
          <w:rFonts w:eastAsia="宋体"/>
          <w:lang w:val="en-US" w:eastAsia="zh-CN"/>
        </w:rPr>
      </w:pPr>
      <w:r w:rsidRPr="00CF6FC9">
        <w:rPr>
          <w:rFonts w:eastAsia="宋体"/>
          <w:lang w:val="en-US" w:eastAsia="zh-CN"/>
        </w:rPr>
        <w:t>which provides a direct link between the experimentally determined exposure threshold and the curing kinetics adopted in the numerical model.</w:t>
      </w:r>
    </w:p>
    <w:p w14:paraId="6D7F7028" w14:textId="2A9F7327" w:rsidR="00CF6FC9" w:rsidRDefault="00CF6FC9" w:rsidP="00CF6FC9">
      <w:pPr>
        <w:ind w:firstLineChars="200" w:firstLine="440"/>
        <w:rPr>
          <w:rFonts w:eastAsia="宋体"/>
          <w:lang w:val="en-US" w:eastAsia="zh-CN"/>
        </w:rPr>
      </w:pPr>
      <w:r w:rsidRPr="00CF6FC9">
        <w:rPr>
          <w:rFonts w:eastAsia="宋体"/>
          <w:lang w:val="en-US" w:eastAsia="zh-CN"/>
        </w:rPr>
        <w:t xml:space="preserve">To describe the curing </w:t>
      </w:r>
      <w:proofErr w:type="spellStart"/>
      <w:r w:rsidRPr="00CF6FC9">
        <w:rPr>
          <w:rFonts w:eastAsia="宋体"/>
          <w:lang w:val="en-US" w:eastAsia="zh-CN"/>
        </w:rPr>
        <w:t>behaviour</w:t>
      </w:r>
      <w:proofErr w:type="spellEnd"/>
      <w:r w:rsidRPr="00CF6FC9">
        <w:rPr>
          <w:rFonts w:eastAsia="宋体"/>
          <w:lang w:val="en-US" w:eastAsia="zh-CN"/>
        </w:rPr>
        <w:t xml:space="preserve"> in the CTM model, the degree of cure </w:t>
      </w:r>
      <m:oMath>
        <m:r>
          <w:rPr>
            <w:rFonts w:ascii="Cambria Math" w:eastAsia="宋体" w:hAnsi="Cambria Math"/>
            <w:lang w:val="en-US" w:eastAsia="zh-CN"/>
          </w:rPr>
          <m:t>α(t)</m:t>
        </m:r>
      </m:oMath>
      <w:r w:rsidRPr="00CF6FC9">
        <w:rPr>
          <w:rFonts w:eastAsia="宋体"/>
          <w:lang w:val="en-US" w:eastAsia="zh-CN"/>
        </w:rPr>
        <w:t xml:space="preserve"> was introduced as a dimensionless state variable representing the fraction of reacted polymerisable double bonds at time </w:t>
      </w:r>
      <m:oMath>
        <m:r>
          <w:rPr>
            <w:rFonts w:ascii="Cambria Math" w:eastAsia="宋体" w:hAnsi="Cambria Math" w:hint="eastAsia"/>
            <w:lang w:val="en-US" w:eastAsia="zh-CN"/>
          </w:rPr>
          <m:t>t</m:t>
        </m:r>
      </m:oMath>
      <w:r w:rsidRPr="00CF6FC9">
        <w:rPr>
          <w:rFonts w:eastAsia="宋体"/>
          <w:lang w:val="en-US" w:eastAsia="zh-CN"/>
        </w:rPr>
        <w:t xml:space="preserve">, with </w:t>
      </w:r>
      <m:oMath>
        <m:r>
          <w:rPr>
            <w:rFonts w:ascii="Cambria Math" w:eastAsia="宋体" w:hAnsi="Cambria Math"/>
            <w:lang w:val="en-US" w:eastAsia="zh-CN"/>
          </w:rPr>
          <m:t>α=0</m:t>
        </m:r>
      </m:oMath>
      <w:r w:rsidRPr="00CF6FC9">
        <w:rPr>
          <w:rFonts w:eastAsia="宋体"/>
          <w:color w:val="EE0000"/>
          <w:lang w:val="en-US" w:eastAsia="zh-CN"/>
        </w:rPr>
        <w:t xml:space="preserve"> </w:t>
      </w:r>
      <w:r w:rsidRPr="00CF6FC9">
        <w:rPr>
          <w:rFonts w:eastAsia="宋体"/>
          <w:lang w:val="en-US" w:eastAsia="zh-CN"/>
        </w:rPr>
        <w:t xml:space="preserve">corresponding to the uncured liquid state and </w:t>
      </w:r>
      <m:oMath>
        <m:r>
          <w:rPr>
            <w:rFonts w:ascii="Cambria Math" w:eastAsia="宋体" w:hAnsi="Cambria Math"/>
            <w:lang w:val="en-US" w:eastAsia="zh-CN"/>
          </w:rPr>
          <m:t>α=1</m:t>
        </m:r>
      </m:oMath>
      <w:r w:rsidRPr="00CF6FC9">
        <w:rPr>
          <w:rFonts w:eastAsia="宋体"/>
          <w:lang w:val="en-US" w:eastAsia="zh-CN"/>
        </w:rPr>
        <w:t xml:space="preserve"> to complete conversion. The temporal evolution of </w:t>
      </w:r>
      <m:oMath>
        <m:r>
          <w:rPr>
            <w:rFonts w:ascii="Cambria Math" w:eastAsia="宋体" w:hAnsi="Cambria Math"/>
            <w:lang w:val="en-US" w:eastAsia="zh-CN"/>
          </w:rPr>
          <m:t>α(t)</m:t>
        </m:r>
      </m:oMath>
      <w:r w:rsidRPr="00CF6FC9">
        <w:rPr>
          <w:rFonts w:eastAsia="宋体"/>
          <w:lang w:val="en-US" w:eastAsia="zh-CN"/>
        </w:rPr>
        <w:t xml:space="preserve"> under constant irradiation was approximated using a first-order lumped kinetic formulation</w:t>
      </w:r>
      <w:r>
        <w:rPr>
          <w:rFonts w:eastAsia="宋体" w:hint="eastAsia"/>
          <w:lang w:val="en-US" w:eastAsia="zh-CN"/>
        </w:rPr>
        <w:t>.</w:t>
      </w:r>
    </w:p>
    <w:p w14:paraId="1235E858" w14:textId="6967BEDC" w:rsidR="00CF6FC9" w:rsidRPr="00CF6FC9" w:rsidRDefault="00000000" w:rsidP="00CF6FC9">
      <w:pPr>
        <w:ind w:firstLineChars="200" w:firstLine="440"/>
        <w:rPr>
          <w:rFonts w:eastAsia="宋体"/>
          <w:lang w:val="en-US" w:eastAsia="zh-CN"/>
        </w:rPr>
      </w:pPr>
      <m:oMathPara>
        <m:oMath>
          <m:f>
            <m:fPr>
              <m:ctrlPr>
                <w:rPr>
                  <w:rFonts w:ascii="Cambria Math" w:eastAsia="宋体" w:hAnsi="Cambria Math"/>
                  <w:i/>
                  <w:lang w:val="en-US" w:eastAsia="zh-CN"/>
                </w:rPr>
              </m:ctrlPr>
            </m:fPr>
            <m:num>
              <m:r>
                <w:rPr>
                  <w:rFonts w:ascii="Cambria Math" w:eastAsia="宋体" w:hAnsi="Cambria Math"/>
                  <w:lang w:val="en-US" w:eastAsia="zh-CN"/>
                </w:rPr>
                <m:t>dα(t)</m:t>
              </m:r>
            </m:num>
            <m:den>
              <m:r>
                <w:rPr>
                  <w:rFonts w:ascii="Cambria Math" w:eastAsia="宋体" w:hAnsi="Cambria Math"/>
                  <w:lang w:val="en-US" w:eastAsia="zh-CN"/>
                </w:rPr>
                <m:t>dt</m:t>
              </m:r>
            </m:den>
          </m:f>
          <m:r>
            <w:rPr>
              <w:rFonts w:ascii="Cambria Math" w:eastAsia="宋体" w:hAnsi="Cambria Math"/>
              <w:lang w:val="en-US" w:eastAsia="zh-CN"/>
            </w:rPr>
            <m:t>=</m:t>
          </m:r>
          <m:r>
            <m:rPr>
              <m:scr m:val="double-struck"/>
              <m:sty m:val="p"/>
            </m:rPr>
            <w:rPr>
              <w:rFonts w:ascii="Cambria Math" w:eastAsiaTheme="minorEastAsia" w:hAnsi="Cambria Math"/>
            </w:rPr>
            <m:t>P ∙</m:t>
          </m:r>
          <m:r>
            <w:rPr>
              <w:rFonts w:ascii="Cambria Math" w:eastAsia="宋体" w:hAnsi="Cambria Math"/>
              <w:lang w:val="en-US" w:eastAsia="zh-CN"/>
            </w:rPr>
            <m:t>[1-α(t)]</m:t>
          </m:r>
        </m:oMath>
      </m:oMathPara>
    </w:p>
    <w:p w14:paraId="4E921857" w14:textId="4FE27DFC" w:rsidR="00CF6FC9" w:rsidRDefault="00CF6FC9" w:rsidP="00CF6FC9">
      <w:pPr>
        <w:ind w:firstLineChars="200" w:firstLine="440"/>
        <w:rPr>
          <w:rFonts w:eastAsiaTheme="minorEastAsia"/>
          <w:lang w:eastAsia="zh-CN"/>
        </w:rPr>
      </w:pPr>
      <w:r>
        <w:rPr>
          <w:rFonts w:eastAsiaTheme="minorEastAsia" w:hint="eastAsia"/>
          <w:lang w:eastAsia="zh-CN"/>
        </w:rPr>
        <w:t>S</w:t>
      </w:r>
      <w:r>
        <w:t xml:space="preserve">ubject to the initial condition </w:t>
      </w:r>
      <w:proofErr w:type="gramStart"/>
      <w:r>
        <w:t>alpha(</w:t>
      </w:r>
      <w:proofErr w:type="gramEnd"/>
      <w:r>
        <w:t>0) = 0. The analytical solution of this equation is given by</w:t>
      </w:r>
      <w:r>
        <w:rPr>
          <w:rFonts w:eastAsiaTheme="minorEastAsia" w:hint="eastAsia"/>
          <w:lang w:eastAsia="zh-CN"/>
        </w:rPr>
        <w:t>:</w:t>
      </w:r>
    </w:p>
    <w:p w14:paraId="35678B61" w14:textId="6733D670" w:rsidR="00CF6FC9" w:rsidRPr="00CF6FC9" w:rsidRDefault="004E3045" w:rsidP="00CF6FC9">
      <w:pPr>
        <w:ind w:firstLineChars="200" w:firstLine="440"/>
        <w:rPr>
          <w:rFonts w:eastAsiaTheme="minorEastAsia"/>
          <w:lang w:val="en-US" w:eastAsia="zh-CN"/>
        </w:rPr>
      </w:pPr>
      <m:oMathPara>
        <m:oMath>
          <m:r>
            <w:rPr>
              <w:rFonts w:ascii="Cambria Math" w:eastAsia="宋体" w:hAnsi="Cambria Math"/>
              <w:lang w:val="en-US" w:eastAsia="zh-CN"/>
            </w:rPr>
            <m:t>α</m:t>
          </m:r>
          <m:d>
            <m:dPr>
              <m:ctrlPr>
                <w:rPr>
                  <w:rFonts w:ascii="Cambria Math" w:eastAsia="宋体" w:hAnsi="Cambria Math"/>
                  <w:i/>
                  <w:lang w:val="en-US" w:eastAsia="zh-CN"/>
                </w:rPr>
              </m:ctrlPr>
            </m:dPr>
            <m:e>
              <m:r>
                <w:rPr>
                  <w:rFonts w:ascii="Cambria Math" w:eastAsia="宋体" w:hAnsi="Cambria Math"/>
                  <w:lang w:val="en-US" w:eastAsia="zh-CN"/>
                </w:rPr>
                <m:t>t</m:t>
              </m:r>
            </m:e>
          </m:d>
          <m:r>
            <m:rPr>
              <m:sty m:val="p"/>
            </m:rPr>
            <w:rPr>
              <w:rFonts w:ascii="Cambria Math" w:eastAsia="宋体"/>
              <w:lang w:val="en-US" w:eastAsia="zh-CN"/>
            </w:rPr>
            <m:t>=1</m:t>
          </m:r>
          <m:r>
            <m:rPr>
              <m:sty m:val="p"/>
            </m:rPr>
            <w:rPr>
              <w:rFonts w:ascii="Cambria Math" w:eastAsia="宋体"/>
              <w:lang w:val="en-US" w:eastAsia="zh-CN"/>
            </w:rPr>
            <m:t>-</m:t>
          </m:r>
          <m:sSup>
            <m:sSupPr>
              <m:ctrlPr>
                <w:rPr>
                  <w:rFonts w:ascii="Cambria Math" w:eastAsia="宋体" w:hAnsi="Cambria Math"/>
                  <w:lang w:val="en-US" w:eastAsia="zh-CN"/>
                </w:rPr>
              </m:ctrlPr>
            </m:sSupPr>
            <m:e>
              <m:r>
                <w:rPr>
                  <w:rFonts w:ascii="Cambria Math" w:eastAsia="宋体"/>
                  <w:lang w:val="en-US" w:eastAsia="zh-CN"/>
                </w:rPr>
                <m:t>e</m:t>
              </m:r>
            </m:e>
            <m:sup>
              <m:r>
                <w:rPr>
                  <w:rFonts w:ascii="Cambria Math" w:eastAsia="宋体"/>
                  <w:lang w:val="en-US" w:eastAsia="zh-CN"/>
                </w:rPr>
                <m:t>(</m:t>
              </m:r>
              <m:r>
                <w:rPr>
                  <w:rFonts w:ascii="Cambria Math" w:eastAsia="宋体"/>
                  <w:lang w:val="en-US" w:eastAsia="zh-CN"/>
                </w:rPr>
                <m:t>-</m:t>
              </m:r>
              <m:r>
                <m:rPr>
                  <m:scr m:val="double-struck"/>
                  <m:sty m:val="p"/>
                </m:rPr>
                <w:rPr>
                  <w:rFonts w:ascii="Cambria Math" w:eastAsiaTheme="minorEastAsia" w:hAnsi="Cambria Math"/>
                </w:rPr>
                <m:t>P∙</m:t>
              </m:r>
              <m:r>
                <m:rPr>
                  <m:sty m:val="p"/>
                </m:rPr>
                <w:rPr>
                  <w:rFonts w:ascii="Cambria Math" w:eastAsiaTheme="minorEastAsia" w:hAnsi="Cambria Math"/>
                </w:rPr>
                <m:t>t</m:t>
              </m:r>
              <m:r>
                <w:rPr>
                  <w:rFonts w:ascii="Cambria Math" w:eastAsia="宋体"/>
                  <w:lang w:val="en-US" w:eastAsia="zh-CN"/>
                </w:rPr>
                <m:t>)</m:t>
              </m:r>
            </m:sup>
          </m:sSup>
        </m:oMath>
      </m:oMathPara>
    </w:p>
    <w:p w14:paraId="125B6EAE" w14:textId="33DA655D" w:rsidR="00F427DA" w:rsidRDefault="004E3045" w:rsidP="004E3045">
      <w:pPr>
        <w:pStyle w:val="2"/>
        <w:ind w:firstLineChars="200" w:firstLine="440"/>
        <w:rPr>
          <w:rFonts w:eastAsia="宋体" w:cs="Arial"/>
          <w:b w:val="0"/>
          <w:szCs w:val="22"/>
          <w:lang w:val="en-US" w:eastAsia="zh-CN"/>
        </w:rPr>
      </w:pPr>
      <w:r w:rsidRPr="004E3045">
        <w:rPr>
          <w:rFonts w:eastAsia="宋体" w:cs="Arial"/>
          <w:b w:val="0"/>
          <w:szCs w:val="22"/>
          <w:lang w:val="en-US" w:eastAsia="zh-CN"/>
        </w:rPr>
        <w:t xml:space="preserve">The experimentally determined critical exposure time </w:t>
      </w:r>
      <m:oMath>
        <m:sSub>
          <m:sSubPr>
            <m:ctrlPr>
              <w:rPr>
                <w:rFonts w:ascii="Cambria Math" w:eastAsia="宋体" w:hAnsi="Cambria Math"/>
                <w:b w:val="0"/>
                <w:bCs w:val="0"/>
                <w:i/>
                <w:lang w:val="en-US" w:eastAsia="zh-CN"/>
              </w:rPr>
            </m:ctrlPr>
          </m:sSubPr>
          <m:e>
            <m:r>
              <m:rPr>
                <m:sty m:val="bi"/>
              </m:rPr>
              <w:rPr>
                <w:rFonts w:ascii="Cambria Math" w:eastAsia="宋体" w:hAnsi="Cambria Math"/>
                <w:lang w:val="en-US" w:eastAsia="zh-CN"/>
              </w:rPr>
              <m:t>T</m:t>
            </m:r>
          </m:e>
          <m:sub>
            <m:r>
              <m:rPr>
                <m:sty m:val="bi"/>
              </m:rPr>
              <w:rPr>
                <w:rFonts w:ascii="Cambria Math" w:eastAsia="宋体" w:hAnsi="Cambria Math"/>
                <w:lang w:val="en-US" w:eastAsia="zh-CN"/>
              </w:rPr>
              <m:t>c</m:t>
            </m:r>
          </m:sub>
        </m:sSub>
      </m:oMath>
      <w:r w:rsidRPr="004E3045">
        <w:rPr>
          <w:rFonts w:eastAsia="宋体" w:cs="Arial"/>
          <w:b w:val="0"/>
          <w:szCs w:val="22"/>
          <w:lang w:val="en-US" w:eastAsia="zh-CN"/>
        </w:rPr>
        <w:t xml:space="preserve"> marks the gelation threshold. In the present model, this condition was represented by assigning a gel-point degree of cure</w:t>
      </w:r>
      <m:oMath>
        <m:sSub>
          <m:sSubPr>
            <m:ctrlPr>
              <w:rPr>
                <w:rFonts w:ascii="Cambria Math" w:eastAsia="宋体" w:hAnsi="Cambria Math" w:cs="Arial"/>
                <w:b w:val="0"/>
                <w:i/>
                <w:szCs w:val="22"/>
                <w:lang w:val="en-US" w:eastAsia="zh-CN"/>
              </w:rPr>
            </m:ctrlPr>
          </m:sSubPr>
          <m:e>
            <m:r>
              <m:rPr>
                <m:sty m:val="b"/>
              </m:rPr>
              <w:rPr>
                <w:rFonts w:ascii="Cambria Math" w:eastAsia="宋体" w:hAnsi="Cambria Math" w:cs="Arial"/>
                <w:szCs w:val="22"/>
                <w:lang w:val="en-US" w:eastAsia="zh-CN"/>
              </w:rPr>
              <m:t xml:space="preserve"> </m:t>
            </m:r>
            <m:r>
              <m:rPr>
                <m:sty m:val="bi"/>
              </m:rPr>
              <w:rPr>
                <w:rFonts w:ascii="Cambria Math" w:eastAsia="宋体" w:hAnsi="Cambria Math"/>
                <w:lang w:val="en-US" w:eastAsia="zh-CN"/>
              </w:rPr>
              <m:t>α</m:t>
            </m:r>
          </m:e>
          <m:sub>
            <m:r>
              <m:rPr>
                <m:sty m:val="bi"/>
              </m:rPr>
              <w:rPr>
                <w:rFonts w:ascii="Cambria Math" w:eastAsia="宋体" w:hAnsi="Cambria Math" w:cs="Arial"/>
                <w:szCs w:val="22"/>
                <w:lang w:val="en-US" w:eastAsia="zh-CN"/>
              </w:rPr>
              <m:t>gel</m:t>
            </m:r>
          </m:sub>
        </m:sSub>
      </m:oMath>
      <w:r w:rsidRPr="004E3045">
        <w:rPr>
          <w:rFonts w:eastAsia="宋体" w:cs="Arial"/>
          <w:b w:val="0"/>
          <w:szCs w:val="22"/>
          <w:lang w:val="en-US" w:eastAsia="zh-CN"/>
        </w:rPr>
        <w:t xml:space="preserve"> such that</w:t>
      </w:r>
    </w:p>
    <w:p w14:paraId="0ABEDD17" w14:textId="1E035FF1" w:rsidR="002927CB" w:rsidRPr="002927CB" w:rsidRDefault="002927CB" w:rsidP="002927CB">
      <w:pPr>
        <w:ind w:left="440" w:hangingChars="200" w:hanging="440"/>
        <w:rPr>
          <w:rFonts w:eastAsiaTheme="minorEastAsia"/>
          <w:lang w:val="en-US" w:eastAsia="zh-CN"/>
        </w:rPr>
      </w:pPr>
      <m:oMathPara>
        <m:oMath>
          <m:r>
            <w:rPr>
              <w:rFonts w:ascii="Cambria Math" w:eastAsia="宋体" w:hAnsi="Cambria Math"/>
              <w:lang w:val="en-US" w:eastAsia="zh-CN"/>
            </w:rPr>
            <m:t>α</m:t>
          </m:r>
          <m:d>
            <m:dPr>
              <m:ctrlPr>
                <w:rPr>
                  <w:rFonts w:ascii="Cambria Math" w:eastAsia="宋体" w:hAnsi="Cambria Math"/>
                  <w:i/>
                  <w:lang w:val="en-US" w:eastAsia="zh-CN"/>
                </w:rPr>
              </m:ctrlPr>
            </m:dPr>
            <m:e>
              <m:sSub>
                <m:sSubPr>
                  <m:ctrlPr>
                    <w:rPr>
                      <w:rFonts w:ascii="Cambria Math" w:eastAsia="宋体" w:hAnsi="Cambria Math"/>
                      <w:i/>
                      <w:lang w:val="en-US" w:eastAsia="zh-CN"/>
                    </w:rPr>
                  </m:ctrlPr>
                </m:sSubPr>
                <m:e>
                  <m:r>
                    <w:rPr>
                      <w:rFonts w:ascii="Cambria Math" w:eastAsia="宋体" w:hAnsi="Cambria Math"/>
                      <w:lang w:val="en-US" w:eastAsia="zh-CN"/>
                    </w:rPr>
                    <m:t>T</m:t>
                  </m:r>
                </m:e>
                <m:sub>
                  <m:r>
                    <w:rPr>
                      <w:rFonts w:ascii="Cambria Math" w:eastAsia="宋体" w:hAnsi="Cambria Math"/>
                      <w:lang w:val="en-US" w:eastAsia="zh-CN"/>
                    </w:rPr>
                    <m:t>c</m:t>
                  </m:r>
                </m:sub>
              </m:sSub>
            </m:e>
          </m:d>
          <m:r>
            <w:rPr>
              <w:rFonts w:ascii="Cambria Math" w:eastAsia="宋体" w:hAnsi="Cambria Math"/>
              <w:lang w:val="en-US" w:eastAsia="zh-CN"/>
            </w:rPr>
            <m:t>=</m:t>
          </m:r>
          <m:sSub>
            <m:sSubPr>
              <m:ctrlPr>
                <w:rPr>
                  <w:rFonts w:ascii="Cambria Math" w:eastAsia="宋体" w:hAnsi="Cambria Math"/>
                  <w:i/>
                  <w:lang w:val="en-US" w:eastAsia="zh-CN"/>
                </w:rPr>
              </m:ctrlPr>
            </m:sSubPr>
            <m:e>
              <m:r>
                <m:rPr>
                  <m:sty m:val="p"/>
                </m:rPr>
                <w:rPr>
                  <w:rFonts w:ascii="Cambria Math" w:eastAsia="宋体" w:hAnsi="Cambria Math"/>
                  <w:lang w:val="en-US" w:eastAsia="zh-CN"/>
                </w:rPr>
                <m:t xml:space="preserve"> </m:t>
              </m:r>
              <m:r>
                <w:rPr>
                  <w:rFonts w:ascii="Cambria Math" w:eastAsia="宋体" w:hAnsi="Cambria Math"/>
                  <w:lang w:val="en-US" w:eastAsia="zh-CN"/>
                </w:rPr>
                <m:t>α</m:t>
              </m:r>
            </m:e>
            <m:sub>
              <m:r>
                <w:rPr>
                  <w:rFonts w:ascii="Cambria Math" w:eastAsia="宋体" w:hAnsi="Cambria Math"/>
                  <w:lang w:val="en-US" w:eastAsia="zh-CN"/>
                </w:rPr>
                <m:t>gel</m:t>
              </m:r>
            </m:sub>
          </m:sSub>
        </m:oMath>
      </m:oMathPara>
    </w:p>
    <w:p w14:paraId="7E8EF884" w14:textId="1F7F3808" w:rsidR="00920696" w:rsidRDefault="00920696" w:rsidP="00EA5740">
      <w:pPr>
        <w:ind w:firstLineChars="200" w:firstLine="440"/>
        <w:rPr>
          <w:rFonts w:eastAsiaTheme="minorEastAsia"/>
          <w:lang w:eastAsia="zh-CN"/>
        </w:rPr>
      </w:pPr>
      <w:r>
        <w:t>According to classical Flory–</w:t>
      </w:r>
      <w:proofErr w:type="spellStart"/>
      <w:r>
        <w:t>Stockmayer</w:t>
      </w:r>
      <w:proofErr w:type="spellEnd"/>
      <w:r>
        <w:t xml:space="preserve"> gelation theory</w:t>
      </w:r>
      <w:r w:rsidR="00556927">
        <w:fldChar w:fldCharType="begin"/>
      </w:r>
      <w:r w:rsidR="00556927">
        <w:instrText xml:space="preserve"> ADDIN EN.CITE &lt;EndNote&gt;&lt;Cite&gt;&lt;Author&gt;Flory&lt;/Author&gt;&lt;Year&gt;1953&lt;/Year&gt;&lt;RecNum&gt;760&lt;/RecNum&gt;&lt;DisplayText&gt;[1]&lt;/DisplayText&gt;&lt;record&gt;&lt;rec-number&gt;760&lt;/rec-number&gt;&lt;foreign-keys&gt;&lt;key app="EN" db-id="v2vtw9wrcw2s0se9f9pxvfvtwr55d0wxas00" timestamp="1768957362"&gt;760&lt;/key&gt;&lt;/foreign-keys&gt;&lt;ref-type name="Book"&gt;6&lt;/ref-type&gt;&lt;contributors&gt;&lt;authors&gt;&lt;author&gt;Flory, Paul J&lt;/author&gt;&lt;/authors&gt;&lt;/contributors&gt;&lt;titles&gt;&lt;title&gt;Principles of Polymer Chemistry&lt;/title&gt;&lt;/titles&gt;&lt;dates&gt;&lt;year&gt;1953&lt;/year&gt;&lt;/dates&gt;&lt;pub-location&gt;Cornell university press&lt;/pub-location&gt;&lt;urls&gt;&lt;/urls&gt;&lt;/record&gt;&lt;/Cite&gt;&lt;/EndNote&gt;</w:instrText>
      </w:r>
      <w:r w:rsidR="00556927">
        <w:fldChar w:fldCharType="separate"/>
      </w:r>
      <w:r w:rsidR="00556927">
        <w:rPr>
          <w:noProof/>
        </w:rPr>
        <w:t>[1]</w:t>
      </w:r>
      <w:r w:rsidR="00556927">
        <w:fldChar w:fldCharType="end"/>
      </w:r>
      <w:r>
        <w:t>, the critical gel-point conversion decreases markedly with increasing monomer functionality, allowing the formation of a percolated crosslinked network at relatively low degrees of conversion. Consistent with these theoretical predictions, experimental studies on UV-curable multifunctional (meth)acrylate systems have demonstrated that gelation typically occurs at conversion levels o</w:t>
      </w:r>
      <w:r w:rsidR="004D2784">
        <w:t xml:space="preserve">f 5–8% under </w:t>
      </w:r>
      <w:proofErr w:type="spellStart"/>
      <w:r w:rsidR="004D2784">
        <w:t>photopolymerisation</w:t>
      </w:r>
      <w:proofErr w:type="spellEnd"/>
      <w:r w:rsidR="004D2784">
        <w:t xml:space="preserve"> conditions </w:t>
      </w:r>
      <w:r w:rsidR="00EA5740">
        <w:rPr>
          <w:rFonts w:eastAsiaTheme="minorEastAsia"/>
          <w:lang w:eastAsia="zh-CN"/>
        </w:rPr>
        <w:fldChar w:fldCharType="begin">
          <w:fldData xml:space="preserve">PEVuZE5vdGU+PENpdGU+PEF1dGhvcj5TdG9ja21heWVyPC9BdXRob3I+PFllYXI+MTk0NDwvWWVh
cj48UmVjTnVtPjc0MDwvUmVjTnVtPjxEaXNwbGF5VGV4dD5bMi00XTwvRGlzcGxheVRleHQ+PHJl
Y29yZD48cmVjLW51bWJlcj43NDA8L3JlYy1udW1iZXI+PGZvcmVpZ24ta2V5cz48a2V5IGFwcD0i
RU4iIGRiLWlkPSJ2MnZ0dzl3cmN3MnMwc2U5ZjlweHZmdnR3cjU1ZDB3eGFzMDAiIHRpbWVzdGFt
cD0iMTc2NzY4NDA1NCI+NzQwPC9rZXk+PC9mb3JlaWduLWtleXM+PHJlZi10eXBlIG5hbWU9Ikpv
dXJuYWwgQXJ0aWNsZSI+MTc8L3JlZi10eXBlPjxjb250cmlidXRvcnM+PGF1dGhvcnM+PGF1dGhv
cj5TdG9ja21heWVyLCBXYWx0ZXIgSDwvYXV0aG9yPjwvYXV0aG9ycz48L2NvbnRyaWJ1dG9ycz48
dGl0bGVzPjx0aXRsZT5UaGVvcnkgb2YgbW9sZWN1bGFyIHNpemUgZGlzdHJpYnV0aW9uIGFuZCBn
ZWwgZm9ybWF0aW9uIGluIGJyYW5jaGVkIHBvbHltZXJzIElJLiBHZW5lcmFsIGNyb3NzIGxpbmtp
bmc8L3RpdGxlPjxzZWNvbmRhcnktdGl0bGU+VGhlIEpvdXJuYWwgb2YgQ2hlbWljYWwgUGh5c2lj
czwvc2Vjb25kYXJ5LXRpdGxlPjwvdGl0bGVzPjxwZXJpb2RpY2FsPjxmdWxsLXRpdGxlPlRoZSBK
b3VybmFsIG9mIENoZW1pY2FsIFBoeXNpY3M8L2Z1bGwtdGl0bGU+PC9wZXJpb2RpY2FsPjxwYWdl
cz4xMjUtMTMxPC9wYWdlcz48dm9sdW1lPjEyPC92b2x1bWU+PG51bWJlcj40PC9udW1iZXI+PGRh
dGVzPjx5ZWFyPjE5NDQ8L3llYXI+PC9kYXRlcz48dXJscz48L3VybHM+PC9yZWNvcmQ+PC9DaXRl
PjxDaXRlPjxBdXRob3I+Qm93bWFuPC9BdXRob3I+PFllYXI+MjAwODwvWWVhcj48UmVjTnVtPjc0
MTwvUmVjTnVtPjxyZWNvcmQ+PHJlYy1udW1iZXI+NzQxPC9yZWMtbnVtYmVyPjxmb3JlaWduLWtl
eXM+PGtleSBhcHA9IkVOIiBkYi1pZD0idjJ2dHc5d3JjdzJzMHNlOWY5cHh2ZnZ0d3I1NWQwd3hh
czAwIiB0aW1lc3RhbXA9IjE3Njc3MDMyNTgiPjc0MTwva2V5PjwvZm9yZWlnbi1rZXlzPjxyZWYt
dHlwZSBuYW1lPSJKb3VybmFsIEFydGljbGUiPjE3PC9yZWYtdHlwZT48Y29udHJpYnV0b3JzPjxh
dXRob3JzPjxhdXRob3I+Qm93bWFuLCBDaHJpc3RvcGhlciBOLiwgYW5kIENocmlzdG9waGVyIEou
IEtsb3hpbjwvYXV0aG9yPjwvYXV0aG9ycz48L2NvbnRyaWJ1dG9ycz48dGl0bGVzPjx0aXRsZT5U
b3dhcmQgYW4gZW5oYW5jZWQgdW5kZXJzdGFuZGluZyBhbmQgaW1wbGVtZW50YXRpb24gb2YgcGhv
dG9wb2x5bWVyaXphdGlvbiByZWFjdGlvbnM8L3RpdGxlPjxzZWNvbmRhcnktdGl0bGU+IEFJQ2hF
IEpvdXJuYWwgPC9zZWNvbmRhcnktdGl0bGU+PC90aXRsZXM+PHBhZ2VzPjI3NzUtMjc5NTwvcGFn
ZXM+PHZvbHVtZT41NDwvdm9sdW1lPjxudW1iZXI+MTE8L251bWJlcj48ZGF0ZXM+PHllYXI+MjAw
ODwveWVhcj48L2RhdGVzPjx1cmxzPjwvdXJscz48L3JlY29yZD48L0NpdGU+PENpdGU+PEF1dGhv
cj5EZWNrZXI8L0F1dGhvcj48WWVhcj4yMDAyPC9ZZWFyPjxSZWNOdW0+NzYxPC9SZWNOdW0+PHJl
Y29yZD48cmVjLW51bWJlcj43NjE8L3JlYy1udW1iZXI+PGZvcmVpZ24ta2V5cz48a2V5IGFwcD0i
RU4iIGRiLWlkPSJ2MnZ0dzl3cmN3MnMwc2U5ZjlweHZmdnR3cjU1ZDB3eGFzMDAiIHRpbWVzdGFt
cD0iMTc2ODk1NzgyMiI+NzYxPC9rZXk+PC9mb3JlaWduLWtleXM+PHJlZi10eXBlIG5hbWU9Ikpv
dXJuYWwgQXJ0aWNsZSI+MTc8L3JlZi10eXBlPjxjb250cmlidXRvcnM+PGF1dGhvcnM+PGF1dGhv
cj5EZWNrZXIsIENocmlzdGlhbjwvYXV0aG9yPjwvYXV0aG9ycz48L2NvbnRyaWJ1dG9ycz48dGl0
bGVzPjx0aXRsZT5LaW5ldGljIHN0dWR5IGFuZCBuZXcgYXBwbGljYXRpb25zIG9mIFVWIHJhZGlh
dGlvbiBjdXJpbmc8L3RpdGxlPjxzZWNvbmRhcnktdGl0bGU+IE1hY3JvbW9sZWN1bGFyIFJhcGlk
IENvbW11bmljYXRpb25zPC9zZWNvbmRhcnktdGl0bGU+PC90aXRsZXM+PHBhZ2VzPjEwNjctMTA5
MzwvcGFnZXM+PHZvbHVtZT4yMzwvdm9sdW1lPjxudW1iZXI+MTg8L251bWJlcj48ZGF0ZXM+PHll
YXI+MjAwMjwveWVhcj48L2RhdGVzPjx1cmxzPjwvdXJscz48L3JlY29yZD48L0NpdGU+PC9FbmRO
b3RlPgB=
</w:fldData>
        </w:fldChar>
      </w:r>
      <w:r w:rsidR="00EA5740">
        <w:rPr>
          <w:rFonts w:eastAsiaTheme="minorEastAsia"/>
          <w:lang w:eastAsia="zh-CN"/>
        </w:rPr>
        <w:instrText xml:space="preserve"> ADDIN EN.CITE </w:instrText>
      </w:r>
      <w:r w:rsidR="00EA5740">
        <w:rPr>
          <w:rFonts w:eastAsiaTheme="minorEastAsia"/>
          <w:lang w:eastAsia="zh-CN"/>
        </w:rPr>
        <w:fldChar w:fldCharType="begin">
          <w:fldData xml:space="preserve">PEVuZE5vdGU+PENpdGU+PEF1dGhvcj5TdG9ja21heWVyPC9BdXRob3I+PFllYXI+MTk0NDwvWWVh
cj48UmVjTnVtPjc0MDwvUmVjTnVtPjxEaXNwbGF5VGV4dD5bMi00XTwvRGlzcGxheVRleHQ+PHJl
Y29yZD48cmVjLW51bWJlcj43NDA8L3JlYy1udW1iZXI+PGZvcmVpZ24ta2V5cz48a2V5IGFwcD0i
RU4iIGRiLWlkPSJ2MnZ0dzl3cmN3MnMwc2U5ZjlweHZmdnR3cjU1ZDB3eGFzMDAiIHRpbWVzdGFt
cD0iMTc2NzY4NDA1NCI+NzQwPC9rZXk+PC9mb3JlaWduLWtleXM+PHJlZi10eXBlIG5hbWU9Ikpv
dXJuYWwgQXJ0aWNsZSI+MTc8L3JlZi10eXBlPjxjb250cmlidXRvcnM+PGF1dGhvcnM+PGF1dGhv
cj5TdG9ja21heWVyLCBXYWx0ZXIgSDwvYXV0aG9yPjwvYXV0aG9ycz48L2NvbnRyaWJ1dG9ycz48
dGl0bGVzPjx0aXRsZT5UaGVvcnkgb2YgbW9sZWN1bGFyIHNpemUgZGlzdHJpYnV0aW9uIGFuZCBn
ZWwgZm9ybWF0aW9uIGluIGJyYW5jaGVkIHBvbHltZXJzIElJLiBHZW5lcmFsIGNyb3NzIGxpbmtp
bmc8L3RpdGxlPjxzZWNvbmRhcnktdGl0bGU+VGhlIEpvdXJuYWwgb2YgQ2hlbWljYWwgUGh5c2lj
czwvc2Vjb25kYXJ5LXRpdGxlPjwvdGl0bGVzPjxwZXJpb2RpY2FsPjxmdWxsLXRpdGxlPlRoZSBK
b3VybmFsIG9mIENoZW1pY2FsIFBoeXNpY3M8L2Z1bGwtdGl0bGU+PC9wZXJpb2RpY2FsPjxwYWdl
cz4xMjUtMTMxPC9wYWdlcz48dm9sdW1lPjEyPC92b2x1bWU+PG51bWJlcj40PC9udW1iZXI+PGRh
dGVzPjx5ZWFyPjE5NDQ8L3llYXI+PC9kYXRlcz48dXJscz48L3VybHM+PC9yZWNvcmQ+PC9DaXRl
PjxDaXRlPjxBdXRob3I+Qm93bWFuPC9BdXRob3I+PFllYXI+MjAwODwvWWVhcj48UmVjTnVtPjc0
MTwvUmVjTnVtPjxyZWNvcmQ+PHJlYy1udW1iZXI+NzQxPC9yZWMtbnVtYmVyPjxmb3JlaWduLWtl
eXM+PGtleSBhcHA9IkVOIiBkYi1pZD0idjJ2dHc5d3JjdzJzMHNlOWY5cHh2ZnZ0d3I1NWQwd3hh
czAwIiB0aW1lc3RhbXA9IjE3Njc3MDMyNTgiPjc0MTwva2V5PjwvZm9yZWlnbi1rZXlzPjxyZWYt
dHlwZSBuYW1lPSJKb3VybmFsIEFydGljbGUiPjE3PC9yZWYtdHlwZT48Y29udHJpYnV0b3JzPjxh
dXRob3JzPjxhdXRob3I+Qm93bWFuLCBDaHJpc3RvcGhlciBOLiwgYW5kIENocmlzdG9waGVyIEou
IEtsb3hpbjwvYXV0aG9yPjwvYXV0aG9ycz48L2NvbnRyaWJ1dG9ycz48dGl0bGVzPjx0aXRsZT5U
b3dhcmQgYW4gZW5oYW5jZWQgdW5kZXJzdGFuZGluZyBhbmQgaW1wbGVtZW50YXRpb24gb2YgcGhv
dG9wb2x5bWVyaXphdGlvbiByZWFjdGlvbnM8L3RpdGxlPjxzZWNvbmRhcnktdGl0bGU+IEFJQ2hF
IEpvdXJuYWwgPC9zZWNvbmRhcnktdGl0bGU+PC90aXRsZXM+PHBhZ2VzPjI3NzUtMjc5NTwvcGFn
ZXM+PHZvbHVtZT41NDwvdm9sdW1lPjxudW1iZXI+MTE8L251bWJlcj48ZGF0ZXM+PHllYXI+MjAw
ODwveWVhcj48L2RhdGVzPjx1cmxzPjwvdXJscz48L3JlY29yZD48L0NpdGU+PENpdGU+PEF1dGhv
cj5EZWNrZXI8L0F1dGhvcj48WWVhcj4yMDAyPC9ZZWFyPjxSZWNOdW0+NzYxPC9SZWNOdW0+PHJl
Y29yZD48cmVjLW51bWJlcj43NjE8L3JlYy1udW1iZXI+PGZvcmVpZ24ta2V5cz48a2V5IGFwcD0i
RU4iIGRiLWlkPSJ2MnZ0dzl3cmN3MnMwc2U5ZjlweHZmdnR3cjU1ZDB3eGFzMDAiIHRpbWVzdGFt
cD0iMTc2ODk1NzgyMiI+NzYxPC9rZXk+PC9mb3JlaWduLWtleXM+PHJlZi10eXBlIG5hbWU9Ikpv
dXJuYWwgQXJ0aWNsZSI+MTc8L3JlZi10eXBlPjxjb250cmlidXRvcnM+PGF1dGhvcnM+PGF1dGhv
cj5EZWNrZXIsIENocmlzdGlhbjwvYXV0aG9yPjwvYXV0aG9ycz48L2NvbnRyaWJ1dG9ycz48dGl0
bGVzPjx0aXRsZT5LaW5ldGljIHN0dWR5IGFuZCBuZXcgYXBwbGljYXRpb25zIG9mIFVWIHJhZGlh
dGlvbiBjdXJpbmc8L3RpdGxlPjxzZWNvbmRhcnktdGl0bGU+IE1hY3JvbW9sZWN1bGFyIFJhcGlk
IENvbW11bmljYXRpb25zPC9zZWNvbmRhcnktdGl0bGU+PC90aXRsZXM+PHBhZ2VzPjEwNjctMTA5
MzwvcGFnZXM+PHZvbHVtZT4yMzwvdm9sdW1lPjxudW1iZXI+MTg8L251bWJlcj48ZGF0ZXM+PHll
YXI+MjAwMjwveWVhcj48L2RhdGVzPjx1cmxzPjwvdXJscz48L3JlY29yZD48L0NpdGU+PC9FbmRO
b3RlPgB=
</w:fldData>
        </w:fldChar>
      </w:r>
      <w:r w:rsidR="00EA5740">
        <w:rPr>
          <w:rFonts w:eastAsiaTheme="minorEastAsia"/>
          <w:lang w:eastAsia="zh-CN"/>
        </w:rPr>
        <w:instrText xml:space="preserve"> ADDIN EN.CITE.DATA </w:instrText>
      </w:r>
      <w:r w:rsidR="00EA5740">
        <w:rPr>
          <w:rFonts w:eastAsiaTheme="minorEastAsia"/>
          <w:lang w:eastAsia="zh-CN"/>
        </w:rPr>
      </w:r>
      <w:r w:rsidR="00EA5740">
        <w:rPr>
          <w:rFonts w:eastAsiaTheme="minorEastAsia"/>
          <w:lang w:eastAsia="zh-CN"/>
        </w:rPr>
        <w:fldChar w:fldCharType="end"/>
      </w:r>
      <w:r w:rsidR="00EA5740">
        <w:rPr>
          <w:rFonts w:eastAsiaTheme="minorEastAsia"/>
          <w:lang w:eastAsia="zh-CN"/>
        </w:rPr>
      </w:r>
      <w:r w:rsidR="00EA5740">
        <w:rPr>
          <w:rFonts w:eastAsiaTheme="minorEastAsia"/>
          <w:lang w:eastAsia="zh-CN"/>
        </w:rPr>
        <w:fldChar w:fldCharType="separate"/>
      </w:r>
      <w:r w:rsidR="00EA5740">
        <w:rPr>
          <w:rFonts w:eastAsiaTheme="minorEastAsia"/>
          <w:noProof/>
          <w:lang w:eastAsia="zh-CN"/>
        </w:rPr>
        <w:t>[2-4]</w:t>
      </w:r>
      <w:r w:rsidR="00EA5740">
        <w:rPr>
          <w:rFonts w:eastAsiaTheme="minorEastAsia"/>
          <w:lang w:eastAsia="zh-CN"/>
        </w:rPr>
        <w:fldChar w:fldCharType="end"/>
      </w:r>
      <w:r w:rsidR="002927CB" w:rsidRPr="002927CB">
        <w:rPr>
          <w:rFonts w:eastAsiaTheme="minorEastAsia"/>
          <w:lang w:eastAsia="zh-CN"/>
        </w:rPr>
        <w:t xml:space="preserve">. On this basis, a single gel-point conversion </w:t>
      </w:r>
      <m:oMath>
        <m:sSub>
          <m:sSubPr>
            <m:ctrlPr>
              <w:rPr>
                <w:rFonts w:ascii="Cambria Math" w:eastAsiaTheme="minorEastAsia" w:hAnsi="Cambria Math"/>
                <w:i/>
                <w:lang w:eastAsia="zh-CN"/>
              </w:rPr>
            </m:ctrlPr>
          </m:sSubPr>
          <m:e>
            <m:r>
              <w:rPr>
                <w:rFonts w:ascii="Cambria Math" w:eastAsiaTheme="minorEastAsia" w:hAnsi="Cambria Math"/>
                <w:lang w:eastAsia="zh-CN"/>
              </w:rPr>
              <m:t>α</m:t>
            </m:r>
          </m:e>
          <m:sub>
            <m:r>
              <w:rPr>
                <w:rFonts w:ascii="Cambria Math" w:eastAsiaTheme="minorEastAsia" w:hAnsi="Cambria Math"/>
                <w:lang w:eastAsia="zh-CN"/>
              </w:rPr>
              <m:t>gel</m:t>
            </m:r>
          </m:sub>
        </m:sSub>
        <m:r>
          <w:rPr>
            <w:rFonts w:ascii="Cambria Math" w:eastAsiaTheme="minorEastAsia" w:hAnsi="Cambria Math"/>
            <w:lang w:eastAsia="zh-CN"/>
          </w:rPr>
          <m:t>=0.073</m:t>
        </m:r>
      </m:oMath>
      <w:r w:rsidR="00825B32">
        <w:rPr>
          <w:rFonts w:eastAsiaTheme="minorEastAsia" w:hint="eastAsia"/>
          <w:lang w:eastAsia="zh-CN"/>
        </w:rPr>
        <w:t xml:space="preserve"> </w:t>
      </w:r>
      <w:r w:rsidR="002927CB" w:rsidRPr="002927CB">
        <w:rPr>
          <w:rFonts w:eastAsiaTheme="minorEastAsia"/>
          <w:lang w:eastAsia="zh-CN"/>
        </w:rPr>
        <w:t>was adopted to map the experimentally observed solidification threshold to the lumped kinetic model</w:t>
      </w:r>
      <w:r w:rsidR="00EA5740">
        <w:rPr>
          <w:rFonts w:eastAsiaTheme="minorEastAsia" w:hint="eastAsia"/>
          <w:lang w:eastAsia="zh-CN"/>
        </w:rPr>
        <w:t>.</w:t>
      </w:r>
    </w:p>
    <w:p w14:paraId="7CCE7E94" w14:textId="6475CDAC" w:rsidR="002A5AF2" w:rsidRDefault="002A5AF2" w:rsidP="002A5AF2">
      <w:pPr>
        <w:ind w:firstLineChars="200" w:firstLine="440"/>
        <w:rPr>
          <w:rFonts w:eastAsiaTheme="minorEastAsia"/>
          <w:lang w:eastAsia="zh-CN"/>
        </w:rPr>
      </w:pPr>
      <w:r>
        <w:t xml:space="preserve">By enforcing the condition </w:t>
      </w:r>
      <m:oMath>
        <m:r>
          <w:rPr>
            <w:rFonts w:ascii="Cambria Math" w:eastAsia="宋体" w:hAnsi="Cambria Math"/>
            <w:lang w:val="en-US" w:eastAsia="zh-CN"/>
          </w:rPr>
          <m:t>α</m:t>
        </m:r>
        <m:d>
          <m:dPr>
            <m:ctrlPr>
              <w:rPr>
                <w:rFonts w:ascii="Cambria Math" w:eastAsia="宋体" w:hAnsi="Cambria Math"/>
                <w:i/>
                <w:lang w:val="en-US" w:eastAsia="zh-CN"/>
              </w:rPr>
            </m:ctrlPr>
          </m:dPr>
          <m:e>
            <m:sSub>
              <m:sSubPr>
                <m:ctrlPr>
                  <w:rPr>
                    <w:rFonts w:ascii="Cambria Math" w:eastAsia="宋体" w:hAnsi="Cambria Math"/>
                    <w:i/>
                    <w:lang w:val="en-US" w:eastAsia="zh-CN"/>
                  </w:rPr>
                </m:ctrlPr>
              </m:sSubPr>
              <m:e>
                <m:r>
                  <w:rPr>
                    <w:rFonts w:ascii="Cambria Math" w:eastAsia="宋体" w:hAnsi="Cambria Math"/>
                    <w:lang w:val="en-US" w:eastAsia="zh-CN"/>
                  </w:rPr>
                  <m:t>T</m:t>
                </m:r>
              </m:e>
              <m:sub>
                <m:r>
                  <w:rPr>
                    <w:rFonts w:ascii="Cambria Math" w:eastAsia="宋体" w:hAnsi="Cambria Math"/>
                    <w:lang w:val="en-US" w:eastAsia="zh-CN"/>
                  </w:rPr>
                  <m:t>c</m:t>
                </m:r>
              </m:sub>
            </m:sSub>
          </m:e>
        </m:d>
        <m:r>
          <w:rPr>
            <w:rFonts w:ascii="Cambria Math" w:eastAsia="宋体" w:hAnsi="Cambria Math"/>
            <w:lang w:val="en-US" w:eastAsia="zh-CN"/>
          </w:rPr>
          <m:t>=</m:t>
        </m:r>
        <m:sSub>
          <m:sSubPr>
            <m:ctrlPr>
              <w:rPr>
                <w:rFonts w:ascii="Cambria Math" w:eastAsia="宋体" w:hAnsi="Cambria Math"/>
                <w:i/>
                <w:lang w:val="en-US" w:eastAsia="zh-CN"/>
              </w:rPr>
            </m:ctrlPr>
          </m:sSubPr>
          <m:e>
            <m:r>
              <m:rPr>
                <m:sty m:val="p"/>
              </m:rPr>
              <w:rPr>
                <w:rFonts w:ascii="Cambria Math" w:eastAsia="宋体" w:hAnsi="Cambria Math"/>
                <w:lang w:val="en-US" w:eastAsia="zh-CN"/>
              </w:rPr>
              <m:t xml:space="preserve"> </m:t>
            </m:r>
            <m:r>
              <w:rPr>
                <w:rFonts w:ascii="Cambria Math" w:eastAsia="宋体" w:hAnsi="Cambria Math"/>
                <w:lang w:val="en-US" w:eastAsia="zh-CN"/>
              </w:rPr>
              <m:t>α</m:t>
            </m:r>
          </m:e>
          <m:sub>
            <m:r>
              <w:rPr>
                <w:rFonts w:ascii="Cambria Math" w:eastAsia="宋体" w:hAnsi="Cambria Math"/>
                <w:lang w:val="en-US" w:eastAsia="zh-CN"/>
              </w:rPr>
              <m:t>gel</m:t>
            </m:r>
          </m:sub>
        </m:sSub>
      </m:oMath>
      <w:r>
        <w:t>, the polymerisation lumped rate constant can be expressed as</w:t>
      </w:r>
    </w:p>
    <w:p w14:paraId="5FE41D2F" w14:textId="19FF491E" w:rsidR="002A5AF2" w:rsidRPr="00CF6FC9" w:rsidRDefault="002A5AF2" w:rsidP="002A5AF2">
      <w:pPr>
        <w:rPr>
          <w:rFonts w:eastAsia="宋体"/>
          <w:lang w:val="en-US" w:eastAsia="zh-CN"/>
        </w:rPr>
      </w:pPr>
      <m:oMathPara>
        <m:oMath>
          <m:r>
            <m:rPr>
              <m:scr m:val="double-struck"/>
              <m:sty m:val="p"/>
            </m:rPr>
            <w:rPr>
              <w:rFonts w:ascii="Cambria Math" w:eastAsiaTheme="minorEastAsia" w:hAnsi="Cambria Math"/>
            </w:rPr>
            <m:t xml:space="preserve">P= </m:t>
          </m:r>
          <m:f>
            <m:fPr>
              <m:ctrlPr>
                <w:rPr>
                  <w:rFonts w:ascii="Cambria Math" w:eastAsiaTheme="minorEastAsia" w:hAnsi="Cambria Math"/>
                </w:rPr>
              </m:ctrlPr>
            </m:fPr>
            <m:num>
              <m:func>
                <m:funcPr>
                  <m:ctrlPr>
                    <w:rPr>
                      <w:rFonts w:ascii="Cambria Math" w:eastAsiaTheme="minorEastAsia" w:hAnsi="Cambria Math"/>
                      <w:i/>
                    </w:rPr>
                  </m:ctrlPr>
                </m:funcPr>
                <m:fName>
                  <m:r>
                    <m:rPr>
                      <m:sty m:val="p"/>
                    </m:rPr>
                    <w:rPr>
                      <w:rFonts w:ascii="Cambria Math" w:hAnsi="Cambria Math"/>
                    </w:rPr>
                    <m:t>ln</m:t>
                  </m:r>
                </m:fName>
                <m:e>
                  <m:r>
                    <w:rPr>
                      <w:rFonts w:ascii="Cambria Math" w:eastAsiaTheme="minorEastAsia" w:hAnsi="Cambria Math"/>
                    </w:rPr>
                    <m:t>(1-</m:t>
                  </m:r>
                  <m:sSub>
                    <m:sSubPr>
                      <m:ctrlPr>
                        <w:rPr>
                          <w:rFonts w:ascii="Cambria Math" w:eastAsia="宋体" w:hAnsi="Cambria Math"/>
                          <w:i/>
                          <w:lang w:val="en-US" w:eastAsia="zh-CN"/>
                        </w:rPr>
                      </m:ctrlPr>
                    </m:sSubPr>
                    <m:e>
                      <m:r>
                        <m:rPr>
                          <m:sty m:val="p"/>
                        </m:rPr>
                        <w:rPr>
                          <w:rFonts w:ascii="Cambria Math" w:eastAsia="宋体" w:hAnsi="Cambria Math"/>
                          <w:lang w:val="en-US" w:eastAsia="zh-CN"/>
                        </w:rPr>
                        <m:t xml:space="preserve"> </m:t>
                      </m:r>
                      <m:r>
                        <w:rPr>
                          <w:rFonts w:ascii="Cambria Math" w:eastAsia="宋体" w:hAnsi="Cambria Math"/>
                          <w:lang w:val="en-US" w:eastAsia="zh-CN"/>
                        </w:rPr>
                        <m:t>α</m:t>
                      </m:r>
                    </m:e>
                    <m:sub>
                      <m:r>
                        <w:rPr>
                          <w:rFonts w:ascii="Cambria Math" w:eastAsia="宋体" w:hAnsi="Cambria Math"/>
                          <w:lang w:val="en-US" w:eastAsia="zh-CN"/>
                        </w:rPr>
                        <m:t>gel</m:t>
                      </m:r>
                    </m:sub>
                  </m:sSub>
                  <m:r>
                    <w:rPr>
                      <w:rFonts w:ascii="Cambria Math" w:eastAsiaTheme="minorEastAsia" w:hAnsi="Cambria Math"/>
                    </w:rPr>
                    <m:t>)</m:t>
                  </m:r>
                </m:e>
              </m:func>
            </m:num>
            <m:den>
              <m:sSub>
                <m:sSubPr>
                  <m:ctrlPr>
                    <w:rPr>
                      <w:rFonts w:ascii="Cambria Math" w:eastAsia="宋体" w:hAnsi="Cambria Math"/>
                      <w:i/>
                      <w:lang w:val="en-US" w:eastAsia="zh-CN"/>
                    </w:rPr>
                  </m:ctrlPr>
                </m:sSubPr>
                <m:e>
                  <m:r>
                    <w:rPr>
                      <w:rFonts w:ascii="Cambria Math" w:eastAsia="宋体" w:hAnsi="Cambria Math"/>
                      <w:lang w:val="en-US" w:eastAsia="zh-CN"/>
                    </w:rPr>
                    <m:t>T</m:t>
                  </m:r>
                </m:e>
                <m:sub>
                  <m:r>
                    <w:rPr>
                      <w:rFonts w:ascii="Cambria Math" w:eastAsia="宋体" w:hAnsi="Cambria Math"/>
                      <w:lang w:val="en-US" w:eastAsia="zh-CN"/>
                    </w:rPr>
                    <m:t>c</m:t>
                  </m:r>
                </m:sub>
              </m:sSub>
            </m:den>
          </m:f>
        </m:oMath>
      </m:oMathPara>
    </w:p>
    <w:p w14:paraId="71F59130" w14:textId="3A2D491C" w:rsidR="00F427DA" w:rsidRDefault="002A5AF2" w:rsidP="002A5AF2">
      <w:pPr>
        <w:pStyle w:val="2"/>
        <w:ind w:firstLineChars="200" w:firstLine="440"/>
        <w:rPr>
          <w:rFonts w:eastAsiaTheme="minorEastAsia" w:cs="Arial"/>
          <w:b w:val="0"/>
          <w:szCs w:val="22"/>
          <w:lang w:eastAsia="zh-CN"/>
        </w:rPr>
      </w:pPr>
      <w:r w:rsidRPr="002A5AF2">
        <w:rPr>
          <w:rFonts w:eastAsiaTheme="minorEastAsia" w:cs="Arial"/>
          <w:b w:val="0"/>
          <w:szCs w:val="22"/>
          <w:lang w:eastAsia="zh-CN"/>
        </w:rPr>
        <w:t xml:space="preserve">Substituting the experimentally calibrated value of </w:t>
      </w:r>
      <m:oMath>
        <m:sSub>
          <m:sSubPr>
            <m:ctrlPr>
              <w:rPr>
                <w:rFonts w:ascii="Cambria Math" w:eastAsia="宋体" w:hAnsi="Cambria Math"/>
                <w:b w:val="0"/>
                <w:bCs w:val="0"/>
                <w:i/>
                <w:lang w:val="en-US" w:eastAsia="zh-CN"/>
              </w:rPr>
            </m:ctrlPr>
          </m:sSubPr>
          <m:e>
            <m:r>
              <m:rPr>
                <m:sty m:val="bi"/>
              </m:rPr>
              <w:rPr>
                <w:rFonts w:ascii="Cambria Math" w:eastAsia="宋体" w:hAnsi="Cambria Math"/>
                <w:lang w:val="en-US" w:eastAsia="zh-CN"/>
              </w:rPr>
              <m:t>T</m:t>
            </m:r>
          </m:e>
          <m:sub>
            <m:r>
              <m:rPr>
                <m:sty m:val="bi"/>
              </m:rPr>
              <w:rPr>
                <w:rFonts w:ascii="Cambria Math" w:eastAsia="宋体" w:hAnsi="Cambria Math"/>
                <w:lang w:val="en-US" w:eastAsia="zh-CN"/>
              </w:rPr>
              <m:t>c</m:t>
            </m:r>
          </m:sub>
        </m:sSub>
      </m:oMath>
      <w:r w:rsidRPr="002A5AF2">
        <w:rPr>
          <w:rFonts w:eastAsiaTheme="minorEastAsia" w:cs="Arial"/>
          <w:b w:val="0"/>
          <w:szCs w:val="22"/>
          <w:lang w:eastAsia="zh-CN"/>
        </w:rPr>
        <w:t xml:space="preserve"> and the selected</w:t>
      </w:r>
      <m:oMath>
        <m:sSub>
          <m:sSubPr>
            <m:ctrlPr>
              <w:rPr>
                <w:rFonts w:ascii="Cambria Math" w:eastAsia="宋体" w:hAnsi="Cambria Math"/>
                <w:b w:val="0"/>
                <w:bCs w:val="0"/>
                <w:i/>
                <w:lang w:val="en-US" w:eastAsia="zh-CN"/>
              </w:rPr>
            </m:ctrlPr>
          </m:sSubPr>
          <m:e>
            <m:r>
              <m:rPr>
                <m:sty m:val="b"/>
              </m:rPr>
              <w:rPr>
                <w:rFonts w:ascii="Cambria Math" w:eastAsia="宋体" w:hAnsi="Cambria Math"/>
                <w:lang w:val="en-US" w:eastAsia="zh-CN"/>
              </w:rPr>
              <m:t xml:space="preserve"> </m:t>
            </m:r>
            <m:r>
              <m:rPr>
                <m:sty m:val="bi"/>
              </m:rPr>
              <w:rPr>
                <w:rFonts w:ascii="Cambria Math" w:eastAsia="宋体" w:hAnsi="Cambria Math"/>
                <w:lang w:val="en-US" w:eastAsia="zh-CN"/>
              </w:rPr>
              <m:t>α</m:t>
            </m:r>
          </m:e>
          <m:sub>
            <m:r>
              <m:rPr>
                <m:sty m:val="bi"/>
              </m:rPr>
              <w:rPr>
                <w:rFonts w:ascii="Cambria Math" w:eastAsia="宋体" w:hAnsi="Cambria Math"/>
                <w:lang w:val="en-US" w:eastAsia="zh-CN"/>
              </w:rPr>
              <m:t>gel</m:t>
            </m:r>
          </m:sub>
        </m:sSub>
      </m:oMath>
      <w:r w:rsidRPr="002A5AF2">
        <w:rPr>
          <w:rFonts w:eastAsiaTheme="minorEastAsia" w:cs="Arial"/>
          <w:b w:val="0"/>
          <w:szCs w:val="22"/>
          <w:lang w:eastAsia="zh-CN"/>
        </w:rPr>
        <w:t xml:space="preserve"> yields</w:t>
      </w:r>
    </w:p>
    <w:p w14:paraId="5D55EB38" w14:textId="35195CBB" w:rsidR="002A5AF2" w:rsidRPr="00CF6FC9" w:rsidRDefault="002A5AF2" w:rsidP="002A5AF2">
      <w:pPr>
        <w:rPr>
          <w:rFonts w:eastAsia="宋体"/>
          <w:lang w:val="en-US" w:eastAsia="zh-CN"/>
        </w:rPr>
      </w:pPr>
      <m:oMathPara>
        <m:oMath>
          <m:r>
            <m:rPr>
              <m:scr m:val="double-struck"/>
              <m:sty m:val="p"/>
            </m:rPr>
            <w:rPr>
              <w:rFonts w:ascii="Cambria Math" w:eastAsiaTheme="minorEastAsia" w:hAnsi="Cambria Math"/>
            </w:rPr>
            <m:t>P</m:t>
          </m:r>
          <m:r>
            <m:rPr>
              <m:sty m:val="p"/>
            </m:rPr>
            <w:rPr>
              <w:rFonts w:ascii="Cambria Math" w:eastAsiaTheme="minorEastAsia" w:hAnsi="Cambria Math"/>
            </w:rPr>
            <m:t>= 0.163</m:t>
          </m:r>
        </m:oMath>
      </m:oMathPara>
    </w:p>
    <w:p w14:paraId="22516686" w14:textId="4A719580" w:rsidR="002A5AF2" w:rsidRDefault="002A5AF2" w:rsidP="002A5AF2">
      <w:pPr>
        <w:ind w:firstLineChars="200" w:firstLine="440"/>
        <w:rPr>
          <w:rFonts w:eastAsiaTheme="minorEastAsia"/>
          <w:lang w:eastAsia="zh-CN"/>
        </w:rPr>
      </w:pPr>
      <w:r>
        <w:t>This value was used as the polymerisation lumped rate constant in the CTM model, as summarised in Table 1.</w:t>
      </w:r>
    </w:p>
    <w:p w14:paraId="396E215E" w14:textId="77777777" w:rsidR="006D6C62" w:rsidRPr="006D6C62" w:rsidRDefault="006D6C62" w:rsidP="002A5AF2">
      <w:pPr>
        <w:ind w:firstLineChars="200" w:firstLine="440"/>
        <w:rPr>
          <w:rFonts w:eastAsiaTheme="minorEastAsia"/>
          <w:lang w:eastAsia="zh-CN"/>
        </w:rPr>
      </w:pPr>
    </w:p>
    <w:p w14:paraId="7C8B2C00" w14:textId="542AE0AF" w:rsidR="00915083" w:rsidRDefault="009B0515" w:rsidP="00915083">
      <w:pPr>
        <w:pStyle w:val="1"/>
      </w:pPr>
      <w:r>
        <w:rPr>
          <w:rFonts w:eastAsiaTheme="minorEastAsia" w:hint="eastAsia"/>
          <w:lang w:eastAsia="zh-CN"/>
        </w:rPr>
        <w:t>3</w:t>
      </w:r>
      <w:r w:rsidR="00915083">
        <w:rPr>
          <w:rFonts w:eastAsiaTheme="minorEastAsia" w:hint="eastAsia"/>
          <w:lang w:eastAsia="zh-CN"/>
        </w:rPr>
        <w:t xml:space="preserve"> </w:t>
      </w:r>
      <w:r w:rsidR="00915083" w:rsidRPr="00726126">
        <w:t>Initial monomer concentration</w:t>
      </w:r>
      <w:r w:rsidR="00915083">
        <w:t xml:space="preserve"> </w:t>
      </w:r>
      <m:oMath>
        <m:sSub>
          <m:sSubPr>
            <m:ctrlPr>
              <w:rPr>
                <w:rFonts w:ascii="Cambria Math" w:hAnsi="Cambria Math"/>
              </w:rPr>
            </m:ctrlPr>
          </m:sSubPr>
          <m:e>
            <m:r>
              <m:rPr>
                <m:sty m:val="bi"/>
              </m:rPr>
              <w:rPr>
                <w:rFonts w:ascii="Cambria Math" w:hAnsi="Cambria Math"/>
              </w:rPr>
              <m:t>[M]</m:t>
            </m:r>
          </m:e>
          <m:sub>
            <m:r>
              <m:rPr>
                <m:sty m:val="bi"/>
              </m:rPr>
              <w:rPr>
                <w:rFonts w:ascii="Cambria Math" w:hAnsi="Cambria Math"/>
              </w:rPr>
              <m:t>0</m:t>
            </m:r>
          </m:sub>
        </m:sSub>
      </m:oMath>
    </w:p>
    <w:p w14:paraId="537BDAB8" w14:textId="560AC4B2" w:rsidR="00F427DA" w:rsidRPr="00F077C5" w:rsidRDefault="00000000" w:rsidP="00494127">
      <w:pPr>
        <w:pStyle w:val="2"/>
        <w:rPr>
          <w:rFonts w:eastAsiaTheme="minorEastAsia" w:cs="Arial"/>
          <w:b w:val="0"/>
          <w:szCs w:val="22"/>
          <w:lang w:eastAsia="zh-CN"/>
        </w:rPr>
      </w:pPr>
      <m:oMath>
        <m:sSub>
          <m:sSubPr>
            <m:ctrlPr>
              <w:rPr>
                <w:rFonts w:ascii="Cambria Math" w:eastAsiaTheme="minorEastAsia" w:hAnsi="Cambria Math" w:cs="Arial"/>
                <w:b w:val="0"/>
                <w:szCs w:val="22"/>
                <w:lang w:eastAsia="zh-CN"/>
              </w:rPr>
            </m:ctrlPr>
          </m:sSubPr>
          <m:e>
            <m:r>
              <m:rPr>
                <m:sty m:val="p"/>
              </m:rPr>
              <w:rPr>
                <w:rFonts w:ascii="Cambria Math" w:eastAsiaTheme="minorEastAsia" w:hAnsi="Cambria Math" w:cs="Arial"/>
                <w:szCs w:val="22"/>
                <w:lang w:eastAsia="zh-CN"/>
              </w:rPr>
              <m:t>[</m:t>
            </m:r>
            <m:r>
              <w:rPr>
                <w:rFonts w:ascii="Cambria Math" w:eastAsiaTheme="minorEastAsia" w:hAnsi="Cambria Math" w:cs="Arial"/>
                <w:szCs w:val="22"/>
                <w:lang w:eastAsia="zh-CN"/>
              </w:rPr>
              <m:t>M</m:t>
            </m:r>
            <m:r>
              <m:rPr>
                <m:sty m:val="p"/>
              </m:rPr>
              <w:rPr>
                <w:rFonts w:ascii="Cambria Math" w:eastAsiaTheme="minorEastAsia" w:hAnsi="Cambria Math" w:cs="Arial"/>
                <w:szCs w:val="22"/>
                <w:lang w:eastAsia="zh-CN"/>
              </w:rPr>
              <m:t>]</m:t>
            </m:r>
          </m:e>
          <m:sub>
            <m:r>
              <m:rPr>
                <m:sty m:val="p"/>
              </m:rPr>
              <w:rPr>
                <w:rFonts w:ascii="Cambria Math" w:eastAsiaTheme="minorEastAsia" w:hAnsi="Cambria Math" w:cs="Arial"/>
                <w:szCs w:val="22"/>
                <w:lang w:eastAsia="zh-CN"/>
              </w:rPr>
              <m:t>0</m:t>
            </m:r>
          </m:sub>
        </m:sSub>
      </m:oMath>
      <w:r w:rsidR="00494127" w:rsidRPr="00494127">
        <w:rPr>
          <w:rFonts w:eastAsiaTheme="minorEastAsia" w:cs="Arial"/>
          <w:b w:val="0"/>
          <w:szCs w:val="22"/>
          <w:lang w:eastAsia="zh-CN"/>
        </w:rPr>
        <w:t xml:space="preserve"> is defined as the initial molar concentration of polymerisable, acrylate-type reactive monomers in the resin. According to the Safety Data Sheet (SDS) of Phrozen Aqua-Gr</w:t>
      </w:r>
      <w:r w:rsidR="00366A30">
        <w:rPr>
          <w:rFonts w:eastAsiaTheme="minorEastAsia" w:cs="Arial"/>
          <w:b w:val="0"/>
          <w:szCs w:val="22"/>
          <w:lang w:eastAsia="zh-CN"/>
        </w:rPr>
        <w:t>e</w:t>
      </w:r>
      <w:r w:rsidR="00494127" w:rsidRPr="00494127">
        <w:rPr>
          <w:rFonts w:eastAsiaTheme="minorEastAsia" w:cs="Arial"/>
          <w:b w:val="0"/>
          <w:szCs w:val="22"/>
          <w:lang w:eastAsia="zh-CN"/>
        </w:rPr>
        <w:t>y 8K, the formulation explicitly lists two components as reactive acrylate monomers: oxybis(methyl-2,1-ethanediyl) diacrylate (CAS 57472-68-1, 30–50 wt%) and 4-(1-oxo-2-propenyl)-morpholine (CAS 5117-12-4, 15–30 wt%).</w:t>
      </w:r>
      <w:r w:rsidR="00494127">
        <w:rPr>
          <w:rFonts w:eastAsiaTheme="minorEastAsia" w:cs="Arial" w:hint="eastAsia"/>
          <w:b w:val="0"/>
          <w:szCs w:val="22"/>
          <w:lang w:eastAsia="zh-CN"/>
        </w:rPr>
        <w:t xml:space="preserve"> </w:t>
      </w:r>
      <w:r w:rsidR="00494127" w:rsidRPr="00494127">
        <w:rPr>
          <w:rFonts w:eastAsiaTheme="minorEastAsia" w:cs="Arial"/>
          <w:b w:val="0"/>
          <w:szCs w:val="22"/>
          <w:lang w:eastAsia="zh-CN"/>
        </w:rPr>
        <w:t>Other proprietary components reported as “Additives” are not chemically specified and were therefore not treated as quantifiable reactive monomers in the conversion of</w:t>
      </w:r>
      <w:r w:rsidR="00494127" w:rsidRPr="00EA5740">
        <w:rPr>
          <w:rFonts w:eastAsiaTheme="minorEastAsia" w:cs="Arial" w:hint="eastAsia"/>
          <w:b w:val="0"/>
          <w:szCs w:val="22"/>
          <w:lang w:eastAsia="zh-CN"/>
        </w:rPr>
        <w:t xml:space="preserve"> </w:t>
      </w:r>
      <m:oMath>
        <m:sSub>
          <m:sSubPr>
            <m:ctrlPr>
              <w:rPr>
                <w:rFonts w:ascii="Cambria Math" w:eastAsiaTheme="minorEastAsia" w:hAnsi="Cambria Math" w:cs="Arial"/>
                <w:b w:val="0"/>
                <w:szCs w:val="22"/>
                <w:lang w:eastAsia="zh-CN"/>
              </w:rPr>
            </m:ctrlPr>
          </m:sSubPr>
          <m:e>
            <m:r>
              <m:rPr>
                <m:sty m:val="p"/>
              </m:rPr>
              <w:rPr>
                <w:rFonts w:ascii="Cambria Math" w:eastAsiaTheme="minorEastAsia" w:hAnsi="Cambria Math" w:cs="Arial"/>
                <w:szCs w:val="22"/>
                <w:lang w:eastAsia="zh-CN"/>
              </w:rPr>
              <m:t>[</m:t>
            </m:r>
            <m:r>
              <w:rPr>
                <w:rFonts w:ascii="Cambria Math" w:eastAsiaTheme="minorEastAsia" w:hAnsi="Cambria Math" w:cs="Arial"/>
                <w:szCs w:val="22"/>
                <w:lang w:eastAsia="zh-CN"/>
              </w:rPr>
              <m:t>M</m:t>
            </m:r>
            <m:r>
              <m:rPr>
                <m:sty m:val="p"/>
              </m:rPr>
              <w:rPr>
                <w:rFonts w:ascii="Cambria Math" w:eastAsiaTheme="minorEastAsia" w:hAnsi="Cambria Math" w:cs="Arial"/>
                <w:szCs w:val="22"/>
                <w:lang w:eastAsia="zh-CN"/>
              </w:rPr>
              <m:t>]</m:t>
            </m:r>
          </m:e>
          <m:sub>
            <m:r>
              <m:rPr>
                <m:sty m:val="p"/>
              </m:rPr>
              <w:rPr>
                <w:rFonts w:ascii="Cambria Math" w:eastAsiaTheme="minorEastAsia" w:hAnsi="Cambria Math" w:cs="Arial"/>
                <w:szCs w:val="22"/>
                <w:lang w:eastAsia="zh-CN"/>
              </w:rPr>
              <m:t>0</m:t>
            </m:r>
          </m:sub>
        </m:sSub>
      </m:oMath>
    </w:p>
    <w:p w14:paraId="0B81C9E8" w14:textId="3BB1F028" w:rsidR="00494127" w:rsidRDefault="00494127" w:rsidP="00494127">
      <w:pPr>
        <w:ind w:firstLineChars="200" w:firstLine="440"/>
        <w:rPr>
          <w:rFonts w:eastAsiaTheme="minorEastAsia"/>
          <w:lang w:eastAsia="zh-CN"/>
        </w:rPr>
      </w:pPr>
      <w:r>
        <w:t xml:space="preserve">To convert the SDS-reported mass-fraction intervals into a single deterministic input for model parameterisation, the upper-bound mass fractions of the two listed reactive monomers were used </w:t>
      </w:r>
      <m:oMath>
        <m:d>
          <m:dPr>
            <m:ctrlPr>
              <w:rPr>
                <w:rFonts w:ascii="Cambria Math" w:hAnsi="Cambria Math"/>
                <w:i/>
              </w:rPr>
            </m:ctrlPr>
          </m:dPr>
          <m:e>
            <m:sSub>
              <m:sSubPr>
                <m:ctrlPr>
                  <w:rPr>
                    <w:rFonts w:ascii="Cambria Math" w:hAnsi="Cambria Math"/>
                    <w:i/>
                  </w:rPr>
                </m:ctrlPr>
              </m:sSubPr>
              <m:e>
                <m:r>
                  <w:rPr>
                    <w:rFonts w:ascii="Cambria Math" w:hAnsi="Cambria Math"/>
                  </w:rPr>
                  <m:t>ω</m:t>
                </m:r>
              </m:e>
              <m:sub>
                <m:r>
                  <w:rPr>
                    <w:rFonts w:ascii="Cambria Math" w:hAnsi="Cambria Math"/>
                  </w:rPr>
                  <m:t>D</m:t>
                </m:r>
                <m:r>
                  <w:rPr>
                    <w:rFonts w:ascii="Cambria Math" w:eastAsiaTheme="minorEastAsia" w:hAnsi="Cambria Math"/>
                    <w:lang w:eastAsia="zh-CN"/>
                  </w:rPr>
                  <m:t>PGDA</m:t>
                </m:r>
              </m:sub>
            </m:sSub>
            <m:r>
              <w:rPr>
                <w:rFonts w:ascii="Cambria Math" w:hAnsi="Cambria Math"/>
              </w:rPr>
              <m:t>=</m:t>
            </m:r>
            <m:r>
              <w:rPr>
                <w:rFonts w:ascii="Cambria Math" w:eastAsiaTheme="minorEastAsia" w:hAnsi="Cambria Math"/>
                <w:lang w:eastAsia="zh-CN"/>
              </w:rPr>
              <m:t>0.50,</m:t>
            </m:r>
            <m:sSub>
              <m:sSubPr>
                <m:ctrlPr>
                  <w:rPr>
                    <w:rFonts w:ascii="Cambria Math" w:hAnsi="Cambria Math"/>
                    <w:i/>
                  </w:rPr>
                </m:ctrlPr>
              </m:sSubPr>
              <m:e>
                <m:r>
                  <w:rPr>
                    <w:rFonts w:ascii="Cambria Math" w:hAnsi="Cambria Math"/>
                  </w:rPr>
                  <m:t>ω</m:t>
                </m:r>
              </m:e>
              <m:sub>
                <m:r>
                  <w:rPr>
                    <w:rFonts w:ascii="Cambria Math" w:hAnsi="Cambria Math"/>
                  </w:rPr>
                  <m:t>A</m:t>
                </m:r>
                <m:r>
                  <w:rPr>
                    <w:rFonts w:ascii="Cambria Math" w:eastAsiaTheme="minorEastAsia" w:hAnsi="Cambria Math"/>
                    <w:lang w:eastAsia="zh-CN"/>
                  </w:rPr>
                  <m:t>M</m:t>
                </m:r>
              </m:sub>
            </m:sSub>
            <m:r>
              <w:rPr>
                <w:rFonts w:ascii="Cambria Math" w:hAnsi="Cambria Math"/>
              </w:rPr>
              <m:t>=</m:t>
            </m:r>
            <m:r>
              <w:rPr>
                <w:rFonts w:ascii="Cambria Math" w:eastAsiaTheme="minorEastAsia" w:hAnsi="Cambria Math"/>
                <w:lang w:eastAsia="zh-CN"/>
              </w:rPr>
              <m:t xml:space="preserve">0.30 </m:t>
            </m:r>
          </m:e>
        </m:d>
      </m:oMath>
      <w:r>
        <w:rPr>
          <w:rFonts w:eastAsiaTheme="minorEastAsia" w:hint="eastAsia"/>
          <w:lang w:eastAsia="zh-CN"/>
        </w:rPr>
        <w:t xml:space="preserve">. </w:t>
      </w:r>
      <w:r>
        <w:t xml:space="preserve">The resin density </w:t>
      </w:r>
      <m:oMath>
        <m:r>
          <w:rPr>
            <w:rFonts w:ascii="Cambria Math" w:hAnsi="Cambria Math"/>
          </w:rPr>
          <m:t>ρ</m:t>
        </m:r>
      </m:oMath>
      <w:r>
        <w:t xml:space="preserve"> was taken directly from the SDS (25 °C). The conversion from mass fractions to molar concentration is</w:t>
      </w:r>
      <w:r>
        <w:rPr>
          <w:rFonts w:eastAsiaTheme="minorEastAsia" w:hint="eastAsia"/>
          <w:lang w:eastAsia="zh-CN"/>
        </w:rPr>
        <w:t>:</w:t>
      </w:r>
    </w:p>
    <w:p w14:paraId="464A5DC0" w14:textId="536BB6AD" w:rsidR="00494127" w:rsidRPr="00494127" w:rsidRDefault="00000000" w:rsidP="00494127">
      <w:pPr>
        <w:ind w:firstLineChars="200" w:firstLine="440"/>
        <w:rPr>
          <w:rFonts w:eastAsiaTheme="minorEastAsia"/>
          <w:i/>
          <w:lang w:eastAsia="zh-CN"/>
        </w:rPr>
      </w:pPr>
      <m:oMathPara>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 xml:space="preserve">= ρ </m:t>
          </m:r>
          <m:r>
            <w:rPr>
              <w:rFonts w:ascii="Cambria Math" w:eastAsiaTheme="minorEastAsia" w:hAnsi="Cambria Math"/>
              <w:lang w:eastAsia="zh-CN"/>
            </w:rPr>
            <m:t xml:space="preserve">∙ </m:t>
          </m:r>
          <m:d>
            <m:dPr>
              <m:ctrlPr>
                <w:rPr>
                  <w:rFonts w:ascii="Cambria Math" w:eastAsiaTheme="minorEastAsia" w:hAnsi="Cambria Math"/>
                  <w:i/>
                  <w:lang w:eastAsia="zh-CN"/>
                </w:rPr>
              </m:ctrlPr>
            </m:dPr>
            <m:e>
              <m:f>
                <m:fPr>
                  <m:ctrlPr>
                    <w:rPr>
                      <w:rFonts w:ascii="Cambria Math" w:eastAsiaTheme="minorEastAsia" w:hAnsi="Cambria Math"/>
                      <w:i/>
                      <w:lang w:eastAsia="zh-CN"/>
                    </w:rPr>
                  </m:ctrlPr>
                </m:fPr>
                <m:num>
                  <m:sSub>
                    <m:sSubPr>
                      <m:ctrlPr>
                        <w:rPr>
                          <w:rFonts w:ascii="Cambria Math" w:hAnsi="Cambria Math"/>
                          <w:i/>
                        </w:rPr>
                      </m:ctrlPr>
                    </m:sSubPr>
                    <m:e>
                      <m:r>
                        <w:rPr>
                          <w:rFonts w:ascii="Cambria Math" w:hAnsi="Cambria Math"/>
                        </w:rPr>
                        <m:t>ω</m:t>
                      </m:r>
                    </m:e>
                    <m:sub>
                      <m:r>
                        <w:rPr>
                          <w:rFonts w:ascii="Cambria Math" w:hAnsi="Cambria Math"/>
                        </w:rPr>
                        <m:t>D</m:t>
                      </m:r>
                      <m:r>
                        <w:rPr>
                          <w:rFonts w:ascii="Cambria Math" w:eastAsiaTheme="minorEastAsia" w:hAnsi="Cambria Math"/>
                          <w:lang w:eastAsia="zh-CN"/>
                        </w:rPr>
                        <m:t>PGDA</m:t>
                      </m:r>
                    </m:sub>
                  </m:sSub>
                </m:num>
                <m:den>
                  <m:sSub>
                    <m:sSubPr>
                      <m:ctrlPr>
                        <w:rPr>
                          <w:rFonts w:ascii="Cambria Math" w:hAnsi="Cambria Math"/>
                          <w:i/>
                        </w:rPr>
                      </m:ctrlPr>
                    </m:sSubPr>
                    <m:e>
                      <m:r>
                        <w:rPr>
                          <w:rFonts w:ascii="Cambria Math" w:hAnsi="Cambria Math"/>
                        </w:rPr>
                        <m:t>M</m:t>
                      </m:r>
                    </m:e>
                    <m:sub>
                      <m:r>
                        <w:rPr>
                          <w:rFonts w:ascii="Cambria Math" w:hAnsi="Cambria Math"/>
                        </w:rPr>
                        <m:t>D</m:t>
                      </m:r>
                      <m:r>
                        <w:rPr>
                          <w:rFonts w:ascii="Cambria Math" w:eastAsiaTheme="minorEastAsia" w:hAnsi="Cambria Math"/>
                          <w:lang w:eastAsia="zh-CN"/>
                        </w:rPr>
                        <m:t>PGDA</m:t>
                      </m:r>
                    </m:sub>
                  </m:sSub>
                </m:den>
              </m:f>
              <m:r>
                <w:rPr>
                  <w:rFonts w:ascii="Cambria Math" w:eastAsiaTheme="minorEastAsia" w:hAnsi="Cambria Math"/>
                  <w:lang w:eastAsia="zh-CN"/>
                </w:rPr>
                <m:t xml:space="preserve"> + </m:t>
              </m:r>
              <m:f>
                <m:fPr>
                  <m:ctrlPr>
                    <w:rPr>
                      <w:rFonts w:ascii="Cambria Math" w:eastAsiaTheme="minorEastAsia" w:hAnsi="Cambria Math"/>
                      <w:i/>
                      <w:lang w:eastAsia="zh-CN"/>
                    </w:rPr>
                  </m:ctrlPr>
                </m:fPr>
                <m:num>
                  <m:sSub>
                    <m:sSubPr>
                      <m:ctrlPr>
                        <w:rPr>
                          <w:rFonts w:ascii="Cambria Math" w:hAnsi="Cambria Math"/>
                          <w:i/>
                        </w:rPr>
                      </m:ctrlPr>
                    </m:sSubPr>
                    <m:e>
                      <m:r>
                        <w:rPr>
                          <w:rFonts w:ascii="Cambria Math" w:hAnsi="Cambria Math"/>
                        </w:rPr>
                        <m:t>ω</m:t>
                      </m:r>
                    </m:e>
                    <m:sub>
                      <m:r>
                        <w:rPr>
                          <w:rFonts w:ascii="Cambria Math" w:hAnsi="Cambria Math"/>
                        </w:rPr>
                        <m:t>A</m:t>
                      </m:r>
                      <m:r>
                        <w:rPr>
                          <w:rFonts w:ascii="Cambria Math" w:eastAsiaTheme="minorEastAsia" w:hAnsi="Cambria Math"/>
                          <w:lang w:eastAsia="zh-CN"/>
                        </w:rPr>
                        <m:t>M</m:t>
                      </m:r>
                    </m:sub>
                  </m:sSub>
                </m:num>
                <m:den>
                  <m:sSub>
                    <m:sSubPr>
                      <m:ctrlPr>
                        <w:rPr>
                          <w:rFonts w:ascii="Cambria Math" w:hAnsi="Cambria Math"/>
                          <w:i/>
                        </w:rPr>
                      </m:ctrlPr>
                    </m:sSubPr>
                    <m:e>
                      <m:r>
                        <w:rPr>
                          <w:rFonts w:ascii="Cambria Math" w:hAnsi="Cambria Math"/>
                        </w:rPr>
                        <m:t>M</m:t>
                      </m:r>
                    </m:e>
                    <m:sub>
                      <m:r>
                        <w:rPr>
                          <w:rFonts w:ascii="Cambria Math" w:hAnsi="Cambria Math"/>
                        </w:rPr>
                        <m:t>A</m:t>
                      </m:r>
                      <m:r>
                        <w:rPr>
                          <w:rFonts w:ascii="Cambria Math" w:eastAsiaTheme="minorEastAsia" w:hAnsi="Cambria Math"/>
                          <w:lang w:eastAsia="zh-CN"/>
                        </w:rPr>
                        <m:t>M</m:t>
                      </m:r>
                    </m:sub>
                  </m:sSub>
                </m:den>
              </m:f>
            </m:e>
          </m:d>
          <m:r>
            <w:rPr>
              <w:rFonts w:ascii="Cambria Math" w:eastAsiaTheme="minorEastAsia" w:hAnsi="Cambria Math"/>
              <w:lang w:eastAsia="zh-CN"/>
            </w:rPr>
            <m:t xml:space="preserve"> </m:t>
          </m:r>
        </m:oMath>
      </m:oMathPara>
    </w:p>
    <w:p w14:paraId="17B86902" w14:textId="01F050F4" w:rsidR="00494127" w:rsidRPr="00494127" w:rsidRDefault="00494127" w:rsidP="00494127">
      <w:pPr>
        <w:ind w:firstLineChars="200" w:firstLine="440"/>
        <w:rPr>
          <w:rFonts w:eastAsiaTheme="minorEastAsia"/>
          <w:i/>
          <w:lang w:eastAsia="zh-CN"/>
        </w:rPr>
      </w:pPr>
      <w:r>
        <w:t>Where</w:t>
      </w:r>
      <w:r>
        <w:rPr>
          <w:rFonts w:eastAsiaTheme="minorEastAsia" w:hint="eastAsia"/>
          <w:lang w:eastAsia="zh-CN"/>
        </w:rPr>
        <w:t xml:space="preserve"> </w:t>
      </w:r>
      <m:oMath>
        <m:sSub>
          <m:sSubPr>
            <m:ctrlPr>
              <w:rPr>
                <w:rFonts w:ascii="Cambria Math" w:hAnsi="Cambria Math"/>
                <w:i/>
              </w:rPr>
            </m:ctrlPr>
          </m:sSubPr>
          <m:e>
            <m:r>
              <w:rPr>
                <w:rFonts w:ascii="Cambria Math" w:hAnsi="Cambria Math"/>
              </w:rPr>
              <m:t>ω</m:t>
            </m:r>
          </m:e>
          <m:sub>
            <m:r>
              <w:rPr>
                <w:rFonts w:ascii="Cambria Math" w:hAnsi="Cambria Math"/>
              </w:rPr>
              <m:t>i</m:t>
            </m:r>
          </m:sub>
        </m:sSub>
      </m:oMath>
      <w:r>
        <w:rPr>
          <w:rStyle w:val="vlist-s"/>
        </w:rPr>
        <w:t>​</w:t>
      </w:r>
      <w:r>
        <w:t xml:space="preserve"> denotes the mass fraction and </w:t>
      </w:r>
      <m:oMath>
        <m:sSub>
          <m:sSubPr>
            <m:ctrlPr>
              <w:rPr>
                <w:rFonts w:ascii="Cambria Math" w:hAnsi="Cambria Math"/>
                <w:i/>
              </w:rPr>
            </m:ctrlPr>
          </m:sSubPr>
          <m:e>
            <m:r>
              <w:rPr>
                <w:rFonts w:ascii="Cambria Math" w:hAnsi="Cambria Math"/>
              </w:rPr>
              <m:t>M</m:t>
            </m:r>
          </m:e>
          <m:sub>
            <m:r>
              <w:rPr>
                <w:rFonts w:ascii="Cambria Math" w:hAnsi="Cambria Math"/>
              </w:rPr>
              <m:t>i</m:t>
            </m:r>
          </m:sub>
        </m:sSub>
      </m:oMath>
      <w:r w:rsidR="002F60A4">
        <w:rPr>
          <w:rStyle w:val="vlist-s"/>
        </w:rPr>
        <w:t>​</w:t>
      </w:r>
      <w:r w:rsidR="002F60A4">
        <w:t xml:space="preserve"> </w:t>
      </w:r>
      <w:r>
        <w:t xml:space="preserve">the molar mass of component </w:t>
      </w:r>
      <m:oMath>
        <m:r>
          <w:rPr>
            <w:rFonts w:ascii="Cambria Math" w:eastAsiaTheme="minorEastAsia" w:hAnsi="Cambria Math" w:hint="eastAsia"/>
            <w:lang w:eastAsia="zh-CN"/>
          </w:rPr>
          <m:t>i</m:t>
        </m:r>
      </m:oMath>
      <w:r>
        <w:t xml:space="preserve">; DPGDA denotes oxybis(methyl-2,1-ethanediyl) diacrylate and AM denotes 4-(1-oxo-2-propenyl)-morpholine. Molar masses were taken from PubChem </w:t>
      </w:r>
      <m:oMath>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D</m:t>
                </m:r>
                <m:r>
                  <w:rPr>
                    <w:rFonts w:ascii="Cambria Math" w:eastAsiaTheme="minorEastAsia" w:hAnsi="Cambria Math"/>
                    <w:lang w:eastAsia="zh-CN"/>
                  </w:rPr>
                  <m:t>PGDA</m:t>
                </m:r>
              </m:sub>
            </m:sSub>
            <m:r>
              <w:rPr>
                <w:rFonts w:ascii="Cambria Math" w:hAnsi="Cambria Math"/>
              </w:rPr>
              <m:t>=</m:t>
            </m:r>
            <m:r>
              <w:rPr>
                <w:rFonts w:ascii="Cambria Math" w:eastAsiaTheme="minorEastAsia" w:hAnsi="Cambria Math"/>
                <w:lang w:eastAsia="zh-CN"/>
              </w:rPr>
              <m:t>242.27,</m:t>
            </m:r>
            <m:sSub>
              <m:sSubPr>
                <m:ctrlPr>
                  <w:rPr>
                    <w:rFonts w:ascii="Cambria Math" w:hAnsi="Cambria Math"/>
                    <w:i/>
                  </w:rPr>
                </m:ctrlPr>
              </m:sSubPr>
              <m:e>
                <m:r>
                  <w:rPr>
                    <w:rFonts w:ascii="Cambria Math" w:hAnsi="Cambria Math"/>
                  </w:rPr>
                  <m:t>M</m:t>
                </m:r>
              </m:e>
              <m:sub>
                <m:r>
                  <w:rPr>
                    <w:rFonts w:ascii="Cambria Math" w:hAnsi="Cambria Math"/>
                  </w:rPr>
                  <m:t>A</m:t>
                </m:r>
                <m:r>
                  <w:rPr>
                    <w:rFonts w:ascii="Cambria Math" w:eastAsiaTheme="minorEastAsia" w:hAnsi="Cambria Math"/>
                    <w:lang w:eastAsia="zh-CN"/>
                  </w:rPr>
                  <m:t>M</m:t>
                </m:r>
              </m:sub>
            </m:sSub>
            <m:r>
              <w:rPr>
                <w:rFonts w:ascii="Cambria Math" w:hAnsi="Cambria Math"/>
              </w:rPr>
              <m:t>=</m:t>
            </m:r>
            <m:r>
              <w:rPr>
                <w:rFonts w:ascii="Cambria Math" w:eastAsiaTheme="minorEastAsia" w:hAnsi="Cambria Math"/>
                <w:lang w:eastAsia="zh-CN"/>
              </w:rPr>
              <m:t xml:space="preserve">141.17 </m:t>
            </m:r>
          </m:e>
        </m:d>
      </m:oMath>
      <w:r>
        <w:t xml:space="preserve"> Substituting </w:t>
      </w:r>
      <m:oMath>
        <m:sSub>
          <m:sSubPr>
            <m:ctrlPr>
              <w:rPr>
                <w:rFonts w:ascii="Cambria Math" w:hAnsi="Cambria Math"/>
                <w:i/>
              </w:rPr>
            </m:ctrlPr>
          </m:sSubPr>
          <m:e>
            <m:r>
              <w:rPr>
                <w:rFonts w:ascii="Cambria Math" w:hAnsi="Cambria Math"/>
              </w:rPr>
              <m:t>ρ</m:t>
            </m:r>
          </m:e>
          <m:sub>
            <m:r>
              <w:rPr>
                <w:rFonts w:ascii="Cambria Math" w:hAnsi="Cambria Math"/>
              </w:rPr>
              <m:t>S</m:t>
            </m:r>
            <m:r>
              <w:rPr>
                <w:rFonts w:ascii="Cambria Math" w:eastAsiaTheme="minorEastAsia" w:hAnsi="Cambria Math"/>
                <w:lang w:eastAsia="zh-CN"/>
              </w:rPr>
              <m:t>DS</m:t>
            </m:r>
          </m:sub>
        </m:sSub>
      </m:oMath>
      <w:r w:rsidR="002F60A4">
        <w:rPr>
          <w:rStyle w:val="katex-mathml"/>
          <w:rFonts w:eastAsiaTheme="minorEastAsia" w:hint="eastAsia"/>
          <w:lang w:eastAsia="zh-CN"/>
        </w:rPr>
        <w:t xml:space="preserve"> </w:t>
      </w:r>
      <w:r>
        <w:t>and the selected mass fractions give</w:t>
      </w:r>
    </w:p>
    <w:p w14:paraId="2008BCA9" w14:textId="41633B21" w:rsidR="002F60A4" w:rsidRPr="002F60A4" w:rsidRDefault="00000000" w:rsidP="002F60A4">
      <w:pPr>
        <w:ind w:firstLineChars="200" w:firstLine="440"/>
        <w:rPr>
          <w:rFonts w:eastAsiaTheme="minorEastAsia"/>
          <w:i/>
          <w:lang w:eastAsia="zh-CN"/>
        </w:rPr>
      </w:pPr>
      <m:oMathPara>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 4</m:t>
          </m:r>
          <m:r>
            <w:rPr>
              <w:rFonts w:ascii="Cambria Math" w:eastAsiaTheme="minorEastAsia" w:hAnsi="Cambria Math"/>
              <w:lang w:eastAsia="zh-CN"/>
            </w:rPr>
            <m:t xml:space="preserve">.94 </m:t>
          </m:r>
          <m:r>
            <m:rPr>
              <m:sty m:val="p"/>
            </m:rPr>
            <w:rPr>
              <w:rFonts w:ascii="Cambria Math" w:hAnsi="Cambria Math" w:cs="Times New Roman"/>
            </w:rPr>
            <m:t>mol/L</m:t>
          </m:r>
        </m:oMath>
      </m:oMathPara>
    </w:p>
    <w:p w14:paraId="2DB5420B" w14:textId="41822563" w:rsidR="002F60A4" w:rsidRDefault="002F60A4" w:rsidP="002F60A4">
      <w:pPr>
        <w:ind w:firstLineChars="200" w:firstLine="440"/>
        <w:rPr>
          <w:rFonts w:eastAsiaTheme="minorEastAsia"/>
          <w:lang w:eastAsia="zh-CN"/>
        </w:rPr>
      </w:pPr>
      <w:r>
        <w:t>This value was used for “Initial monomer concentration,</w:t>
      </w:r>
      <w:r w:rsidRPr="002F60A4">
        <w:rPr>
          <w:rFonts w:ascii="Cambria Math" w:hAnsi="Cambria Math"/>
          <w:i/>
        </w:rPr>
        <w:t xml:space="preserve"> </w:t>
      </w:r>
      <m:oMath>
        <m:sSub>
          <m:sSubPr>
            <m:ctrlPr>
              <w:rPr>
                <w:rFonts w:ascii="Cambria Math" w:hAnsi="Cambria Math"/>
                <w:i/>
              </w:rPr>
            </m:ctrlPr>
          </m:sSubPr>
          <m:e>
            <m:r>
              <w:rPr>
                <w:rFonts w:ascii="Cambria Math" w:hAnsi="Cambria Math"/>
              </w:rPr>
              <m:t>[M]</m:t>
            </m:r>
          </m:e>
          <m:sub>
            <m:r>
              <w:rPr>
                <w:rFonts w:ascii="Cambria Math" w:hAnsi="Cambria Math"/>
              </w:rPr>
              <m:t>0</m:t>
            </m:r>
          </m:sub>
        </m:sSub>
      </m:oMath>
      <w:r w:rsidRPr="00494127">
        <w:rPr>
          <w:rFonts w:eastAsiaTheme="minorEastAsia"/>
          <w:lang w:eastAsia="zh-CN"/>
        </w:rPr>
        <w:t xml:space="preserve"> </w:t>
      </w:r>
      <w:r>
        <w:t>in Table 1.</w:t>
      </w:r>
    </w:p>
    <w:p w14:paraId="0144333E" w14:textId="77777777" w:rsidR="009B0515" w:rsidRDefault="009B0515" w:rsidP="0046746E">
      <w:pPr>
        <w:pStyle w:val="1"/>
        <w:rPr>
          <w:rFonts w:eastAsiaTheme="minorEastAsia"/>
          <w:lang w:eastAsia="zh-CN"/>
        </w:rPr>
      </w:pPr>
    </w:p>
    <w:p w14:paraId="1E20CBBA" w14:textId="2D0D618B" w:rsidR="00F427DA" w:rsidRPr="002F60A4" w:rsidRDefault="009B0515" w:rsidP="0046746E">
      <w:pPr>
        <w:pStyle w:val="1"/>
        <w:rPr>
          <w:rFonts w:eastAsiaTheme="minorEastAsia"/>
          <w:lang w:eastAsia="zh-CN"/>
        </w:rPr>
      </w:pPr>
      <w:r>
        <w:rPr>
          <w:rFonts w:eastAsiaTheme="minorEastAsia" w:hint="eastAsia"/>
          <w:lang w:eastAsia="zh-CN"/>
        </w:rPr>
        <w:t>4</w:t>
      </w:r>
      <w:r w:rsidR="0046746E">
        <w:rPr>
          <w:rFonts w:eastAsiaTheme="minorEastAsia" w:hint="eastAsia"/>
          <w:lang w:eastAsia="zh-CN"/>
        </w:rPr>
        <w:t xml:space="preserve"> </w:t>
      </w:r>
      <w:r w:rsidR="0046746E" w:rsidRPr="00303817">
        <w:t>Maximum chemical strain,</w:t>
      </w:r>
      <w:r w:rsidR="0046746E">
        <w:t xml:space="preserve"> </w:t>
      </w:r>
      <m:oMath>
        <m:sSub>
          <m:sSubPr>
            <m:ctrlPr>
              <w:rPr>
                <w:rFonts w:ascii="Cambria Math" w:hAnsi="Cambria Math"/>
              </w:rPr>
            </m:ctrlPr>
          </m:sSubPr>
          <m:e>
            <m:r>
              <m:rPr>
                <m:sty m:val="bi"/>
              </m:rPr>
              <w:rPr>
                <w:rFonts w:ascii="Cambria Math" w:hAnsi="Cambria Math"/>
              </w:rPr>
              <m:t>ε</m:t>
            </m:r>
          </m:e>
          <m:sub>
            <m:r>
              <m:rPr>
                <m:sty m:val="bi"/>
              </m:rPr>
              <w:rPr>
                <w:rFonts w:ascii="Cambria Math" w:hAnsi="Cambria Math"/>
              </w:rPr>
              <m:t>ch,max</m:t>
            </m:r>
          </m:sub>
        </m:sSub>
      </m:oMath>
    </w:p>
    <w:p w14:paraId="27E37891" w14:textId="19031A4C" w:rsidR="00F427DA" w:rsidRDefault="00A6723C" w:rsidP="00A6723C">
      <w:pPr>
        <w:rPr>
          <w:rFonts w:eastAsiaTheme="minorEastAsia"/>
          <w:lang w:eastAsia="zh-CN"/>
        </w:rPr>
      </w:pPr>
      <w:r>
        <w:t xml:space="preserve">Polymerisation shrinkage was incorporated into the coupled curing–thermal–mechanical model as an isotropic chemical eigenstrain linked to the degree of conversion </w:t>
      </w:r>
      <w:r>
        <w:rPr>
          <w:rStyle w:val="katex-mathml"/>
        </w:rPr>
        <w:t>α\alpha</w:t>
      </w:r>
      <w:r>
        <w:rPr>
          <w:rStyle w:val="mord"/>
        </w:rPr>
        <w:t>α</w:t>
      </w:r>
      <w:r>
        <w:t xml:space="preserve">, reaching a maximum magnitude at full cure, </w:t>
      </w:r>
      <m:oMath>
        <m:sSub>
          <m:sSubPr>
            <m:ctrlPr>
              <w:rPr>
                <w:rFonts w:ascii="Cambria Math" w:hAnsi="Cambria Math"/>
                <w:i/>
              </w:rPr>
            </m:ctrlPr>
          </m:sSubPr>
          <m:e>
            <m:r>
              <w:rPr>
                <w:rFonts w:ascii="Cambria Math" w:hAnsi="Cambria Math"/>
              </w:rPr>
              <m:t>ε</m:t>
            </m:r>
          </m:e>
          <m:sub>
            <m:r>
              <w:rPr>
                <w:rFonts w:ascii="Cambria Math" w:hAnsi="Cambria Math"/>
              </w:rPr>
              <m:t>c</m:t>
            </m:r>
            <m:r>
              <w:rPr>
                <w:rFonts w:ascii="Cambria Math" w:eastAsiaTheme="minorEastAsia" w:hAnsi="Cambria Math"/>
                <w:lang w:eastAsia="zh-CN"/>
              </w:rPr>
              <m:t>h,max</m:t>
            </m:r>
          </m:sub>
        </m:sSub>
      </m:oMath>
      <w:r>
        <w:t xml:space="preserve">. Here, </w:t>
      </w:r>
      <m:oMath>
        <m:r>
          <w:rPr>
            <w:rFonts w:ascii="Cambria Math" w:hAnsi="Cambria Math"/>
          </w:rPr>
          <m:t>α</m:t>
        </m:r>
      </m:oMath>
      <w:r>
        <w:t xml:space="preserve"> denotes the fractional conversion of reactive double bonds </w:t>
      </w:r>
      <m:oMath>
        <m:d>
          <m:dPr>
            <m:ctrlPr>
              <w:rPr>
                <w:rFonts w:ascii="Cambria Math" w:hAnsi="Cambria Math"/>
                <w:i/>
              </w:rPr>
            </m:ctrlPr>
          </m:dPr>
          <m:e>
            <m:r>
              <w:rPr>
                <w:rFonts w:ascii="Cambria Math" w:hAnsi="Cambria Math"/>
              </w:rPr>
              <m:t>0</m:t>
            </m:r>
            <m:r>
              <w:rPr>
                <w:rFonts w:ascii="Cambria Math" w:eastAsiaTheme="minorEastAsia" w:hAnsi="Cambria Math"/>
                <w:lang w:eastAsia="zh-CN"/>
              </w:rPr>
              <m:t>≤α≤1</m:t>
            </m:r>
          </m:e>
        </m:d>
      </m:oMath>
      <w:r>
        <w:t xml:space="preserve">, and </w:t>
      </w:r>
      <m:oMath>
        <m:sSub>
          <m:sSubPr>
            <m:ctrlPr>
              <w:rPr>
                <w:rFonts w:ascii="Cambria Math" w:hAnsi="Cambria Math"/>
                <w:i/>
              </w:rPr>
            </m:ctrlPr>
          </m:sSubPr>
          <m:e>
            <m:r>
              <w:rPr>
                <w:rFonts w:ascii="Cambria Math" w:hAnsi="Cambria Math"/>
              </w:rPr>
              <m:t>ε</m:t>
            </m:r>
          </m:e>
          <m:sub>
            <m:r>
              <w:rPr>
                <w:rFonts w:ascii="Cambria Math" w:hAnsi="Cambria Math"/>
              </w:rPr>
              <m:t>c</m:t>
            </m:r>
            <m:r>
              <w:rPr>
                <w:rFonts w:ascii="Cambria Math" w:eastAsiaTheme="minorEastAsia" w:hAnsi="Cambria Math"/>
                <w:lang w:eastAsia="zh-CN"/>
              </w:rPr>
              <m:t>h,max</m:t>
            </m:r>
          </m:sub>
        </m:sSub>
      </m:oMath>
      <w:r>
        <w:rPr>
          <w:rStyle w:val="vlist-s"/>
        </w:rPr>
        <w:t>​</w:t>
      </w:r>
      <w:r>
        <w:t xml:space="preserve"> is defined as the maximum isotropic </w:t>
      </w:r>
      <w:r>
        <w:rPr>
          <w:rStyle w:val="af6"/>
        </w:rPr>
        <w:t>linear</w:t>
      </w:r>
      <w:r>
        <w:t xml:space="preserve"> shrinkage strain from the liquid resin to the crosslinked polymer network.</w:t>
      </w:r>
    </w:p>
    <w:p w14:paraId="687409A3" w14:textId="6BBD19E5" w:rsidR="00701BE0" w:rsidRPr="00701BE0" w:rsidRDefault="00B37C55" w:rsidP="00B37C55">
      <w:pPr>
        <w:ind w:firstLineChars="200" w:firstLine="440"/>
        <w:rPr>
          <w:rFonts w:eastAsiaTheme="minorEastAsia"/>
          <w:lang w:eastAsia="zh-CN"/>
        </w:rPr>
      </w:pPr>
      <w:r>
        <w:t xml:space="preserve">For isotropic shrinkage, the commonly reported volumetric shrinkage </w:t>
      </w:r>
      <m:oMath>
        <m:sSub>
          <m:sSubPr>
            <m:ctrlPr>
              <w:rPr>
                <w:rFonts w:ascii="Cambria Math" w:eastAsiaTheme="minorEastAsia" w:hAnsi="Cambria Math"/>
                <w:i/>
                <w:lang w:eastAsia="zh-CN"/>
              </w:rPr>
            </m:ctrlPr>
          </m:sSubPr>
          <m:e>
            <m:r>
              <w:rPr>
                <w:rFonts w:ascii="Cambria Math" w:eastAsiaTheme="minorEastAsia" w:hAnsi="Cambria Math"/>
                <w:lang w:eastAsia="zh-CN"/>
              </w:rPr>
              <m:t>S</m:t>
            </m:r>
          </m:e>
          <m:sub>
            <m:r>
              <w:rPr>
                <w:rFonts w:ascii="Cambria Math" w:eastAsiaTheme="minorEastAsia" w:hAnsi="Cambria Math"/>
                <w:lang w:eastAsia="zh-CN"/>
              </w:rPr>
              <m:t>v</m:t>
            </m:r>
          </m:sub>
        </m:sSub>
      </m:oMath>
      <w:r>
        <w:rPr>
          <w:rStyle w:val="vlist-s"/>
        </w:rPr>
        <w:t>​</w:t>
      </w:r>
      <w:r>
        <w:t xml:space="preserve"> can be converted into the corresponding linear eigenstrain through</w:t>
      </w:r>
      <w:r>
        <w:rPr>
          <w:rFonts w:ascii="宋体" w:eastAsia="宋体" w:hAnsi="宋体" w:cs="宋体" w:hint="eastAsia"/>
          <w:lang w:eastAsia="zh-CN"/>
        </w:rPr>
        <w:t>.</w:t>
      </w:r>
    </w:p>
    <w:p w14:paraId="4CFF52B8" w14:textId="3064545C" w:rsidR="00703223" w:rsidRPr="00703223" w:rsidRDefault="00703223" w:rsidP="00703223">
      <w:pPr>
        <w:rPr>
          <w:rFonts w:eastAsiaTheme="minorEastAsia"/>
          <w:lang w:eastAsia="zh-CN"/>
        </w:rPr>
      </w:pPr>
      <m:oMathPara>
        <m:oMath>
          <m:r>
            <w:rPr>
              <w:rFonts w:ascii="Cambria Math" w:eastAsiaTheme="minorEastAsia" w:hAnsi="Cambria Math"/>
              <w:lang w:eastAsia="zh-CN"/>
            </w:rPr>
            <m:t>1-</m:t>
          </m:r>
          <m:sSub>
            <m:sSubPr>
              <m:ctrlPr>
                <w:rPr>
                  <w:rFonts w:ascii="Cambria Math" w:eastAsiaTheme="minorEastAsia" w:hAnsi="Cambria Math"/>
                  <w:i/>
                  <w:lang w:eastAsia="zh-CN"/>
                </w:rPr>
              </m:ctrlPr>
            </m:sSubPr>
            <m:e>
              <m:r>
                <w:rPr>
                  <w:rFonts w:ascii="Cambria Math" w:eastAsiaTheme="minorEastAsia" w:hAnsi="Cambria Math"/>
                  <w:lang w:eastAsia="zh-CN"/>
                </w:rPr>
                <m:t>S</m:t>
              </m:r>
            </m:e>
            <m:sub>
              <m:r>
                <w:rPr>
                  <w:rFonts w:ascii="Cambria Math" w:eastAsiaTheme="minorEastAsia" w:hAnsi="Cambria Math"/>
                  <w:lang w:eastAsia="zh-CN"/>
                </w:rPr>
                <m:t>v</m:t>
              </m:r>
            </m:sub>
          </m:sSub>
          <m:r>
            <w:rPr>
              <w:rFonts w:ascii="Cambria Math" w:eastAsiaTheme="minorEastAsia" w:hAnsi="Cambria Math"/>
              <w:lang w:eastAsia="zh-CN"/>
            </w:rPr>
            <m:t xml:space="preserve">= </m:t>
          </m:r>
          <m:f>
            <m:fPr>
              <m:ctrlPr>
                <w:rPr>
                  <w:rFonts w:ascii="Cambria Math" w:eastAsiaTheme="minorEastAsia" w:hAnsi="Cambria Math"/>
                  <w:i/>
                  <w:lang w:eastAsia="zh-CN"/>
                </w:rPr>
              </m:ctrlPr>
            </m:fPr>
            <m:num>
              <m:sSub>
                <m:sSubPr>
                  <m:ctrlPr>
                    <w:rPr>
                      <w:rFonts w:ascii="Cambria Math" w:eastAsiaTheme="minorEastAsia" w:hAnsi="Cambria Math"/>
                      <w:i/>
                      <w:lang w:eastAsia="zh-CN"/>
                    </w:rPr>
                  </m:ctrlPr>
                </m:sSubPr>
                <m:e>
                  <m:r>
                    <w:rPr>
                      <w:rFonts w:ascii="Cambria Math" w:eastAsiaTheme="minorEastAsia" w:hAnsi="Cambria Math"/>
                      <w:lang w:eastAsia="zh-CN"/>
                    </w:rPr>
                    <m:t>V</m:t>
                  </m:r>
                </m:e>
                <m:sub>
                  <m:r>
                    <w:rPr>
                      <w:rFonts w:ascii="Cambria Math" w:eastAsiaTheme="minorEastAsia" w:hAnsi="Cambria Math"/>
                      <w:lang w:eastAsia="zh-CN"/>
                    </w:rPr>
                    <m:t>cured</m:t>
                  </m:r>
                </m:sub>
              </m:sSub>
            </m:num>
            <m:den>
              <m:sSub>
                <m:sSubPr>
                  <m:ctrlPr>
                    <w:rPr>
                      <w:rFonts w:ascii="Cambria Math" w:eastAsiaTheme="minorEastAsia" w:hAnsi="Cambria Math"/>
                      <w:i/>
                      <w:lang w:eastAsia="zh-CN"/>
                    </w:rPr>
                  </m:ctrlPr>
                </m:sSubPr>
                <m:e>
                  <m:r>
                    <w:rPr>
                      <w:rFonts w:ascii="Cambria Math" w:eastAsiaTheme="minorEastAsia" w:hAnsi="Cambria Math"/>
                      <w:lang w:eastAsia="zh-CN"/>
                    </w:rPr>
                    <m:t>V</m:t>
                  </m:r>
                </m:e>
                <m:sub>
                  <m:r>
                    <w:rPr>
                      <w:rFonts w:ascii="Cambria Math" w:eastAsiaTheme="minorEastAsia" w:hAnsi="Cambria Math"/>
                      <w:lang w:eastAsia="zh-CN"/>
                    </w:rPr>
                    <m:t>liquid</m:t>
                  </m:r>
                </m:sub>
              </m:sSub>
            </m:den>
          </m:f>
          <m:r>
            <w:rPr>
              <w:rFonts w:ascii="Cambria Math" w:eastAsiaTheme="minorEastAsia" w:hAnsi="Cambria Math"/>
              <w:lang w:eastAsia="zh-CN"/>
            </w:rPr>
            <m:t xml:space="preserve">= </m:t>
          </m:r>
          <m:sSup>
            <m:sSupPr>
              <m:ctrlPr>
                <w:rPr>
                  <w:rFonts w:ascii="Cambria Math" w:eastAsiaTheme="minorEastAsia" w:hAnsi="Cambria Math"/>
                  <w:i/>
                  <w:lang w:eastAsia="zh-CN"/>
                </w:rPr>
              </m:ctrlPr>
            </m:sSupPr>
            <m:e>
              <m:r>
                <w:rPr>
                  <w:rFonts w:ascii="Cambria Math" w:eastAsiaTheme="minorEastAsia" w:hAnsi="Cambria Math"/>
                  <w:lang w:eastAsia="zh-CN"/>
                </w:rPr>
                <m:t>λ</m:t>
              </m:r>
            </m:e>
            <m:sup>
              <m:r>
                <w:rPr>
                  <w:rFonts w:ascii="Cambria Math" w:eastAsiaTheme="minorEastAsia" w:hAnsi="Cambria Math"/>
                  <w:lang w:eastAsia="zh-CN"/>
                </w:rPr>
                <m:t>3</m:t>
              </m:r>
            </m:sup>
          </m:sSup>
        </m:oMath>
      </m:oMathPara>
    </w:p>
    <w:p w14:paraId="0B404A38" w14:textId="52A42F4C" w:rsidR="00703223" w:rsidRPr="00703223" w:rsidRDefault="00000000" w:rsidP="00703223">
      <w:pPr>
        <w:rPr>
          <w:rFonts w:eastAsiaTheme="minorEastAsia"/>
          <w:lang w:eastAsia="zh-CN"/>
        </w:rPr>
      </w:pPr>
      <m:oMathPara>
        <m:oMath>
          <m:sSub>
            <m:sSubPr>
              <m:ctrlPr>
                <w:rPr>
                  <w:rFonts w:ascii="Cambria Math" w:hAnsi="Cambria Math"/>
                  <w:i/>
                </w:rPr>
              </m:ctrlPr>
            </m:sSubPr>
            <m:e>
              <m:r>
                <w:rPr>
                  <w:rFonts w:ascii="Cambria Math" w:hAnsi="Cambria Math"/>
                </w:rPr>
                <m:t>ε</m:t>
              </m:r>
            </m:e>
            <m:sub>
              <m:r>
                <w:rPr>
                  <w:rFonts w:ascii="Cambria Math" w:hAnsi="Cambria Math"/>
                </w:rPr>
                <m:t>c</m:t>
              </m:r>
              <m:r>
                <w:rPr>
                  <w:rFonts w:ascii="Cambria Math" w:eastAsiaTheme="minorEastAsia" w:hAnsi="Cambria Math"/>
                  <w:lang w:eastAsia="zh-CN"/>
                </w:rPr>
                <m:t>h,max</m:t>
              </m:r>
            </m:sub>
          </m:sSub>
          <m:r>
            <w:rPr>
              <w:rFonts w:ascii="Cambria Math" w:eastAsiaTheme="minorEastAsia" w:hAnsi="Cambria Math"/>
              <w:lang w:eastAsia="zh-CN"/>
            </w:rPr>
            <m:t>=λ-1=</m:t>
          </m:r>
          <m:sSup>
            <m:sSupPr>
              <m:ctrlPr>
                <w:rPr>
                  <w:rFonts w:ascii="Cambria Math" w:eastAsiaTheme="minorEastAsia" w:hAnsi="Cambria Math"/>
                  <w:i/>
                  <w:lang w:eastAsia="zh-CN"/>
                </w:rPr>
              </m:ctrlPr>
            </m:sSupPr>
            <m:e>
              <m:d>
                <m:dPr>
                  <m:ctrlPr>
                    <w:rPr>
                      <w:rFonts w:ascii="Cambria Math" w:eastAsiaTheme="minorEastAsia" w:hAnsi="Cambria Math"/>
                      <w:i/>
                      <w:lang w:eastAsia="zh-CN"/>
                    </w:rPr>
                  </m:ctrlPr>
                </m:dPr>
                <m:e>
                  <m:r>
                    <w:rPr>
                      <w:rFonts w:ascii="Cambria Math" w:eastAsiaTheme="minorEastAsia" w:hAnsi="Cambria Math"/>
                      <w:lang w:eastAsia="zh-CN"/>
                    </w:rPr>
                    <m:t>1-</m:t>
                  </m:r>
                  <m:sSub>
                    <m:sSubPr>
                      <m:ctrlPr>
                        <w:rPr>
                          <w:rFonts w:ascii="Cambria Math" w:eastAsiaTheme="minorEastAsia" w:hAnsi="Cambria Math"/>
                          <w:i/>
                          <w:lang w:eastAsia="zh-CN"/>
                        </w:rPr>
                      </m:ctrlPr>
                    </m:sSubPr>
                    <m:e>
                      <m:r>
                        <w:rPr>
                          <w:rFonts w:ascii="Cambria Math" w:eastAsiaTheme="minorEastAsia" w:hAnsi="Cambria Math"/>
                          <w:lang w:eastAsia="zh-CN"/>
                        </w:rPr>
                        <m:t>S</m:t>
                      </m:r>
                    </m:e>
                    <m:sub>
                      <m:r>
                        <w:rPr>
                          <w:rFonts w:ascii="Cambria Math" w:eastAsiaTheme="minorEastAsia" w:hAnsi="Cambria Math"/>
                          <w:lang w:eastAsia="zh-CN"/>
                        </w:rPr>
                        <m:t>v</m:t>
                      </m:r>
                    </m:sub>
                  </m:sSub>
                </m:e>
              </m:d>
            </m:e>
            <m:sup>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3</m:t>
                  </m:r>
                </m:den>
              </m:f>
            </m:sup>
          </m:sSup>
          <m:r>
            <w:rPr>
              <w:rFonts w:ascii="Cambria Math" w:eastAsiaTheme="minorEastAsia" w:hAnsi="Cambria Math"/>
              <w:lang w:eastAsia="zh-CN"/>
            </w:rPr>
            <m:t>-1</m:t>
          </m:r>
        </m:oMath>
      </m:oMathPara>
    </w:p>
    <w:p w14:paraId="738892C1" w14:textId="140A0D3D" w:rsidR="00B37C55" w:rsidRPr="00707A39" w:rsidRDefault="00703223" w:rsidP="00707A39">
      <w:pPr>
        <w:pStyle w:val="2"/>
        <w:ind w:firstLineChars="200" w:firstLine="440"/>
        <w:rPr>
          <w:rFonts w:eastAsiaTheme="minorEastAsia"/>
          <w:b w:val="0"/>
          <w:bCs w:val="0"/>
          <w:lang w:eastAsia="zh-CN"/>
        </w:rPr>
      </w:pPr>
      <w:r w:rsidRPr="00703223">
        <w:rPr>
          <w:rFonts w:cs="Arial"/>
          <w:b w:val="0"/>
          <w:szCs w:val="22"/>
        </w:rPr>
        <w:t xml:space="preserve">where </w:t>
      </w:r>
      <m:oMath>
        <m:r>
          <m:rPr>
            <m:sty m:val="p"/>
          </m:rPr>
          <w:rPr>
            <w:rFonts w:ascii="Cambria Math" w:hAnsi="Cambria Math" w:cs="Arial"/>
            <w:szCs w:val="22"/>
          </w:rPr>
          <m:t>λ</m:t>
        </m:r>
      </m:oMath>
      <w:r w:rsidRPr="00703223">
        <w:rPr>
          <w:rFonts w:cs="Arial"/>
          <w:b w:val="0"/>
          <w:szCs w:val="22"/>
        </w:rPr>
        <w:t xml:space="preserve"> is the isotropic linear shrinkage ratio. </w:t>
      </w:r>
      <w:r w:rsidR="00B37C55" w:rsidRPr="00B37C55">
        <w:rPr>
          <w:b w:val="0"/>
          <w:bCs w:val="0"/>
        </w:rPr>
        <w:t xml:space="preserve">For acrylate- and urethane–acrylate-based photocurable resins employed in Digital Light Processing (DLP) and stereolithography (SLA), </w:t>
      </w:r>
      <w:r w:rsidR="00793F7F" w:rsidRPr="00793F7F">
        <w:rPr>
          <w:b w:val="0"/>
          <w:bCs w:val="0"/>
        </w:rPr>
        <w:t>volumetric polymerisation shrinkage varies with monomer structure, functionality, and network crosslink density, and is typically reported in the range of</w:t>
      </w:r>
      <w:r w:rsidR="00793F7F">
        <w:t xml:space="preserve"> </w:t>
      </w:r>
      <w:r w:rsidR="000318F1">
        <w:rPr>
          <w:rFonts w:eastAsiaTheme="minorEastAsia" w:hint="eastAsia"/>
          <w:b w:val="0"/>
          <w:bCs w:val="0"/>
          <w:lang w:eastAsia="zh-CN"/>
        </w:rPr>
        <w:t>4</w:t>
      </w:r>
      <w:r w:rsidR="00B37C55" w:rsidRPr="00B37C55">
        <w:rPr>
          <w:b w:val="0"/>
          <w:bCs w:val="0"/>
        </w:rPr>
        <w:t>–1</w:t>
      </w:r>
      <w:r w:rsidR="001626D7">
        <w:rPr>
          <w:rFonts w:eastAsiaTheme="minorEastAsia" w:hint="eastAsia"/>
          <w:b w:val="0"/>
          <w:bCs w:val="0"/>
          <w:lang w:eastAsia="zh-CN"/>
        </w:rPr>
        <w:t>0</w:t>
      </w:r>
      <w:r w:rsidR="00B37C55" w:rsidRPr="00B37C55">
        <w:rPr>
          <w:b w:val="0"/>
          <w:bCs w:val="0"/>
        </w:rPr>
        <w:t>%</w:t>
      </w:r>
      <w:r w:rsidR="00793F7F">
        <w:rPr>
          <w:rFonts w:eastAsiaTheme="minorEastAsia" w:hint="eastAsia"/>
          <w:b w:val="0"/>
          <w:bCs w:val="0"/>
          <w:lang w:eastAsia="zh-CN"/>
        </w:rPr>
        <w:t xml:space="preserve">. </w:t>
      </w:r>
      <w:r w:rsidR="00B37C55" w:rsidRPr="00B37C55">
        <w:rPr>
          <w:b w:val="0"/>
          <w:bCs w:val="0"/>
        </w:rPr>
        <w:t xml:space="preserve">For example, Deng </w:t>
      </w:r>
      <w:r w:rsidR="00B37C55" w:rsidRPr="00B37C55">
        <w:rPr>
          <w:rStyle w:val="af6"/>
          <w:b w:val="0"/>
          <w:bCs w:val="0"/>
          <w:i w:val="0"/>
          <w:iCs w:val="0"/>
        </w:rPr>
        <w:t>et al</w:t>
      </w:r>
      <w:r w:rsidR="002B2621">
        <w:rPr>
          <w:rStyle w:val="af6"/>
          <w:rFonts w:eastAsiaTheme="minorEastAsia" w:hint="eastAsia"/>
          <w:b w:val="0"/>
          <w:bCs w:val="0"/>
          <w:i w:val="0"/>
          <w:iCs w:val="0"/>
          <w:lang w:eastAsia="zh-CN"/>
        </w:rPr>
        <w:t>.</w:t>
      </w:r>
      <w:r w:rsidR="00B37C55" w:rsidRPr="006773D4">
        <w:rPr>
          <w:rFonts w:eastAsiaTheme="minorEastAsia" w:cs="Arial"/>
          <w:b w:val="0"/>
          <w:szCs w:val="22"/>
          <w:lang w:eastAsia="zh-CN"/>
        </w:rPr>
        <w:fldChar w:fldCharType="begin"/>
      </w:r>
      <w:r w:rsidR="00EA5740">
        <w:rPr>
          <w:rFonts w:eastAsiaTheme="minorEastAsia" w:cs="Arial"/>
          <w:b w:val="0"/>
          <w:szCs w:val="22"/>
          <w:lang w:eastAsia="zh-CN"/>
        </w:rPr>
        <w:instrText xml:space="preserve"> ADDIN EN.CITE &lt;EndNote&gt;&lt;Cite&gt;&lt;Author&gt;Deng&lt;/Author&gt;&lt;Year&gt;2020&lt;/Year&gt;&lt;RecNum&gt;742&lt;/RecNum&gt;&lt;DisplayText&gt;[5]&lt;/DisplayText&gt;&lt;record&gt;&lt;rec-number&gt;742&lt;/rec-number&gt;&lt;foreign-keys&gt;&lt;key app="EN" db-id="v2vtw9wrcw2s0se9f9pxvfvtwr55d0wxas00" timestamp="1767712537"&gt;742&lt;/</w:instrText>
      </w:r>
      <w:r w:rsidR="00EA5740">
        <w:rPr>
          <w:rFonts w:eastAsiaTheme="minorEastAsia" w:cs="Arial" w:hint="eastAsia"/>
          <w:b w:val="0"/>
          <w:szCs w:val="22"/>
          <w:lang w:eastAsia="zh-CN"/>
        </w:rPr>
        <w:instrText>key&gt;&lt;/foreign-keys&gt;&lt;ref-type name="Journal Article"&gt;17&lt;/ref-type&gt;&lt;contributors&gt;&lt;authors&gt;&lt;author&gt;Deng, Yuhao, Jie Li, Zuhan He, Jiang Hong, and Jianjun Bao&lt;/author&gt;&lt;/authors&gt;&lt;/contributors&gt;&lt;titles&gt;&lt;title&gt;Urethane acrylate</w:instrText>
      </w:r>
      <w:r w:rsidR="00EA5740">
        <w:rPr>
          <w:rFonts w:eastAsiaTheme="minorEastAsia" w:cs="Arial" w:hint="eastAsia"/>
          <w:b w:val="0"/>
          <w:szCs w:val="22"/>
          <w:lang w:eastAsia="zh-CN"/>
        </w:rPr>
        <w:instrText>‐</w:instrText>
      </w:r>
      <w:r w:rsidR="00EA5740">
        <w:rPr>
          <w:rFonts w:eastAsiaTheme="minorEastAsia" w:cs="Arial" w:hint="eastAsia"/>
          <w:b w:val="0"/>
          <w:szCs w:val="22"/>
          <w:lang w:eastAsia="zh-CN"/>
        </w:rPr>
        <w:instrText>based photosensitive resin for three</w:instrText>
      </w:r>
      <w:r w:rsidR="00EA5740">
        <w:rPr>
          <w:rFonts w:eastAsiaTheme="minorEastAsia" w:cs="Arial" w:hint="eastAsia"/>
          <w:b w:val="0"/>
          <w:szCs w:val="22"/>
          <w:lang w:eastAsia="zh-CN"/>
        </w:rPr>
        <w:instrText>‐</w:instrText>
      </w:r>
      <w:r w:rsidR="00EA5740">
        <w:rPr>
          <w:rFonts w:eastAsiaTheme="minorEastAsia" w:cs="Arial" w:hint="eastAsia"/>
          <w:b w:val="0"/>
          <w:szCs w:val="22"/>
          <w:lang w:eastAsia="zh-CN"/>
        </w:rPr>
        <w:instrText>dimensional printing of stereolithographic elastomer&lt;/title&gt;&lt;secondary-title&gt;Journal of Applied Polymer Science&lt;/secondary-title&gt;&lt;/titles&gt;&lt;periodical&gt;&lt;full-title&gt;Journal of Applied Polymer Science&lt;/full-title&gt;&lt;/periodical&gt;&lt;pages&gt;49294&lt;/pages&gt;&lt;volume&gt;13</w:instrText>
      </w:r>
      <w:r w:rsidR="00EA5740">
        <w:rPr>
          <w:rFonts w:eastAsiaTheme="minorEastAsia" w:cs="Arial"/>
          <w:b w:val="0"/>
          <w:szCs w:val="22"/>
          <w:lang w:eastAsia="zh-CN"/>
        </w:rPr>
        <w:instrText>7&lt;/volume&gt;&lt;number&gt;42&lt;/number&gt;&lt;dates&gt;&lt;year&gt;2020&lt;/year&gt;&lt;/dates&gt;&lt;urls&gt;&lt;/urls&gt;&lt;/record&gt;&lt;/Cite&gt;&lt;/EndNote&gt;</w:instrText>
      </w:r>
      <w:r w:rsidR="00B37C55" w:rsidRPr="006773D4">
        <w:rPr>
          <w:rFonts w:eastAsiaTheme="minorEastAsia" w:cs="Arial"/>
          <w:b w:val="0"/>
          <w:szCs w:val="22"/>
          <w:lang w:eastAsia="zh-CN"/>
        </w:rPr>
        <w:fldChar w:fldCharType="separate"/>
      </w:r>
      <w:r w:rsidR="00EA5740">
        <w:rPr>
          <w:rFonts w:eastAsiaTheme="minorEastAsia" w:cs="Arial"/>
          <w:b w:val="0"/>
          <w:noProof/>
          <w:szCs w:val="22"/>
          <w:lang w:eastAsia="zh-CN"/>
        </w:rPr>
        <w:t>[5]</w:t>
      </w:r>
      <w:r w:rsidR="00B37C55" w:rsidRPr="006773D4">
        <w:rPr>
          <w:rFonts w:eastAsiaTheme="minorEastAsia" w:cs="Arial"/>
          <w:b w:val="0"/>
          <w:szCs w:val="22"/>
          <w:lang w:eastAsia="zh-CN"/>
        </w:rPr>
        <w:fldChar w:fldCharType="end"/>
      </w:r>
      <w:r w:rsidR="00B37C55" w:rsidRPr="00B37C55">
        <w:rPr>
          <w:rStyle w:val="af6"/>
          <w:b w:val="0"/>
          <w:bCs w:val="0"/>
        </w:rPr>
        <w:t>.</w:t>
      </w:r>
      <w:r w:rsidR="00B37C55" w:rsidRPr="00B37C55">
        <w:rPr>
          <w:b w:val="0"/>
          <w:bCs w:val="0"/>
        </w:rPr>
        <w:t xml:space="preserve"> reported a volumetric shrinkage of</w:t>
      </w:r>
      <w:r w:rsidR="00B37C55" w:rsidRPr="004D2784">
        <w:rPr>
          <w:rFonts w:eastAsiaTheme="minorEastAsia" w:hint="eastAsia"/>
          <w:b w:val="0"/>
          <w:lang w:eastAsia="zh-CN"/>
        </w:rPr>
        <w:t xml:space="preserve"> </w:t>
      </w:r>
      <m:oMath>
        <m:sSub>
          <m:sSubPr>
            <m:ctrlPr>
              <w:rPr>
                <w:rFonts w:ascii="Cambria Math" w:eastAsiaTheme="minorEastAsia" w:hAnsi="Cambria Math" w:cs="Arial"/>
                <w:b w:val="0"/>
                <w:iCs/>
                <w:szCs w:val="22"/>
                <w:lang w:eastAsia="zh-CN"/>
              </w:rPr>
            </m:ctrlPr>
          </m:sSubPr>
          <m:e>
            <m:r>
              <m:rPr>
                <m:sty m:val="p"/>
              </m:rPr>
              <w:rPr>
                <w:rFonts w:ascii="Cambria Math" w:eastAsiaTheme="minorEastAsia" w:hAnsi="Cambria Math" w:cs="Arial"/>
                <w:szCs w:val="22"/>
                <w:lang w:eastAsia="zh-CN"/>
              </w:rPr>
              <m:t>S</m:t>
            </m:r>
          </m:e>
          <m:sub>
            <m:r>
              <m:rPr>
                <m:sty m:val="p"/>
              </m:rPr>
              <w:rPr>
                <w:rFonts w:ascii="Cambria Math" w:eastAsiaTheme="minorEastAsia" w:hAnsi="Cambria Math" w:cs="Arial"/>
                <w:szCs w:val="22"/>
                <w:lang w:eastAsia="zh-CN"/>
              </w:rPr>
              <m:t>v</m:t>
            </m:r>
          </m:sub>
        </m:sSub>
        <m:r>
          <m:rPr>
            <m:sty m:val="bi"/>
          </m:rPr>
          <w:rPr>
            <w:rFonts w:ascii="Cambria Math" w:eastAsiaTheme="minorEastAsia" w:hAnsi="Cambria Math" w:cs="Arial"/>
            <w:szCs w:val="22"/>
            <w:lang w:eastAsia="zh-CN"/>
          </w:rPr>
          <m:t>=</m:t>
        </m:r>
        <m:r>
          <m:rPr>
            <m:sty m:val="p"/>
          </m:rPr>
          <w:rPr>
            <w:rFonts w:ascii="Cambria Math" w:eastAsiaTheme="minorEastAsia" w:hAnsi="Cambria Math" w:cs="Arial"/>
            <w:szCs w:val="22"/>
            <w:lang w:eastAsia="zh-CN"/>
          </w:rPr>
          <m:t>4.15</m:t>
        </m:r>
        <m:r>
          <m:rPr>
            <m:sty m:val="bi"/>
          </m:rPr>
          <w:rPr>
            <w:rFonts w:ascii="Cambria Math" w:eastAsiaTheme="minorEastAsia" w:hAnsi="Cambria Math" w:cs="Arial"/>
            <w:szCs w:val="22"/>
            <w:lang w:eastAsia="zh-CN"/>
          </w:rPr>
          <m:t>%</m:t>
        </m:r>
      </m:oMath>
      <w:r w:rsidR="00B37C55" w:rsidRPr="00B37C55">
        <w:rPr>
          <w:b w:val="0"/>
          <w:bCs w:val="0"/>
        </w:rPr>
        <w:t xml:space="preserve"> </w:t>
      </w:r>
      <w:r w:rsidR="00793F7F" w:rsidRPr="00793F7F">
        <w:rPr>
          <w:b w:val="0"/>
          <w:bCs w:val="0"/>
        </w:rPr>
        <w:t xml:space="preserve">for a urethane–acrylate photosensitive resin used in stereolithographic 3D printing, representing a conservative lower-bound value within this material class. In contrast, higher shrinkage levels are commonly observed in multifunctional acrylate systems that develop higher crosslink density and achieve higher effective conversion, which are representative of many commercial DLP resins. Considering the acrylate-rich composition and rapid crosslinking characteristics of the </w:t>
      </w:r>
      <w:proofErr w:type="spellStart"/>
      <w:r w:rsidR="00DA196A">
        <w:rPr>
          <w:rFonts w:eastAsiaTheme="minorEastAsia" w:hint="eastAsia"/>
          <w:b w:val="0"/>
          <w:bCs w:val="0"/>
          <w:lang w:eastAsia="zh-CN"/>
        </w:rPr>
        <w:t>Phrozen</w:t>
      </w:r>
      <w:proofErr w:type="spellEnd"/>
      <w:r w:rsidR="00DA196A">
        <w:rPr>
          <w:rFonts w:eastAsiaTheme="minorEastAsia" w:hint="eastAsia"/>
          <w:b w:val="0"/>
          <w:bCs w:val="0"/>
          <w:lang w:eastAsia="zh-CN"/>
        </w:rPr>
        <w:t xml:space="preserve"> 8K resin</w:t>
      </w:r>
      <w:r w:rsidR="00793F7F" w:rsidRPr="00793F7F">
        <w:rPr>
          <w:b w:val="0"/>
          <w:bCs w:val="0"/>
        </w:rPr>
        <w:t>, a representative volumetric shrinkage of</w:t>
      </w:r>
      <w:r w:rsidR="00B37C55" w:rsidRPr="00793F7F">
        <w:rPr>
          <w:b w:val="0"/>
          <w:bCs w:val="0"/>
        </w:rPr>
        <w:t xml:space="preserve"> </w:t>
      </w:r>
      <w:r w:rsidR="00B37C55" w:rsidRPr="00707A39">
        <w:rPr>
          <w:rFonts w:eastAsiaTheme="minorEastAsia" w:hint="eastAsia"/>
          <w:b w:val="0"/>
          <w:bCs w:val="0"/>
          <w:lang w:eastAsia="zh-CN"/>
        </w:rPr>
        <w:t xml:space="preserve"> </w:t>
      </w:r>
      <m:oMath>
        <m:sSub>
          <m:sSubPr>
            <m:ctrlPr>
              <w:rPr>
                <w:rFonts w:ascii="Cambria Math" w:eastAsiaTheme="minorEastAsia" w:hAnsi="Cambria Math" w:cs="Arial"/>
                <w:b w:val="0"/>
                <w:bCs w:val="0"/>
                <w:iCs/>
                <w:szCs w:val="22"/>
                <w:lang w:eastAsia="zh-CN"/>
              </w:rPr>
            </m:ctrlPr>
          </m:sSubPr>
          <m:e>
            <m:r>
              <m:rPr>
                <m:sty m:val="p"/>
              </m:rPr>
              <w:rPr>
                <w:rFonts w:ascii="Cambria Math" w:eastAsiaTheme="minorEastAsia" w:hAnsi="Cambria Math" w:cs="Arial"/>
                <w:szCs w:val="22"/>
                <w:lang w:eastAsia="zh-CN"/>
              </w:rPr>
              <m:t>S</m:t>
            </m:r>
          </m:e>
          <m:sub>
            <m:r>
              <m:rPr>
                <m:sty m:val="p"/>
              </m:rPr>
              <w:rPr>
                <w:rFonts w:ascii="Cambria Math" w:eastAsiaTheme="minorEastAsia" w:hAnsi="Cambria Math" w:cs="Arial"/>
                <w:szCs w:val="22"/>
                <w:lang w:eastAsia="zh-CN"/>
              </w:rPr>
              <m:t>v</m:t>
            </m:r>
          </m:sub>
        </m:sSub>
        <m:r>
          <w:rPr>
            <w:rFonts w:ascii="Cambria Math" w:eastAsiaTheme="minorEastAsia" w:hAnsi="Cambria Math"/>
            <w:lang w:eastAsia="zh-CN"/>
          </w:rPr>
          <m:t>≈</m:t>
        </m:r>
        <m:r>
          <m:rPr>
            <m:sty m:val="p"/>
          </m:rPr>
          <w:rPr>
            <w:rFonts w:ascii="Cambria Math" w:eastAsiaTheme="minorEastAsia" w:hAnsi="Cambria Math"/>
            <w:lang w:eastAsia="zh-CN"/>
          </w:rPr>
          <m:t>8.7</m:t>
        </m:r>
        <m:r>
          <m:rPr>
            <m:sty m:val="bi"/>
          </m:rPr>
          <w:rPr>
            <w:rFonts w:ascii="Cambria Math" w:eastAsiaTheme="minorEastAsia" w:hAnsi="Cambria Math" w:cs="Arial"/>
            <w:szCs w:val="22"/>
            <w:lang w:eastAsia="zh-CN"/>
          </w:rPr>
          <m:t>%</m:t>
        </m:r>
      </m:oMath>
      <w:r w:rsidR="00B37C55" w:rsidRPr="00707A39">
        <w:rPr>
          <w:b w:val="0"/>
          <w:bCs w:val="0"/>
        </w:rPr>
        <w:t xml:space="preserve"> </w:t>
      </w:r>
      <w:r w:rsidR="00793F7F" w:rsidRPr="00793F7F">
        <w:rPr>
          <w:b w:val="0"/>
          <w:bCs w:val="0"/>
        </w:rPr>
        <w:t>was adopted to characterise the maximum chemical contraction associated with full network formation. Substitution into the isotropic shrinkage relation yields</w:t>
      </w:r>
      <w:r w:rsidR="00B37C55" w:rsidRPr="00707A39">
        <w:rPr>
          <w:rFonts w:eastAsiaTheme="minorEastAsia" w:hint="eastAsia"/>
          <w:b w:val="0"/>
          <w:bCs w:val="0"/>
          <w:lang w:eastAsia="zh-CN"/>
        </w:rPr>
        <w:t>.</w:t>
      </w:r>
    </w:p>
    <w:p w14:paraId="7ED4D9AF" w14:textId="113699DB" w:rsidR="00B37C55" w:rsidRPr="00B37C55" w:rsidRDefault="00000000" w:rsidP="00B37C55">
      <w:pPr>
        <w:rPr>
          <w:rFonts w:eastAsiaTheme="minorEastAsia"/>
          <w:lang w:eastAsia="zh-CN"/>
        </w:rPr>
      </w:pPr>
      <m:oMathPara>
        <m:oMath>
          <m:sSub>
            <m:sSubPr>
              <m:ctrlPr>
                <w:rPr>
                  <w:rFonts w:ascii="Cambria Math" w:hAnsi="Cambria Math"/>
                  <w:i/>
                </w:rPr>
              </m:ctrlPr>
            </m:sSubPr>
            <m:e>
              <m:r>
                <w:rPr>
                  <w:rFonts w:ascii="Cambria Math" w:hAnsi="Cambria Math"/>
                </w:rPr>
                <m:t>ε</m:t>
              </m:r>
            </m:e>
            <m:sub>
              <m:r>
                <w:rPr>
                  <w:rFonts w:ascii="Cambria Math" w:hAnsi="Cambria Math"/>
                </w:rPr>
                <m:t>c</m:t>
              </m:r>
              <m:r>
                <w:rPr>
                  <w:rFonts w:ascii="Cambria Math" w:eastAsiaTheme="minorEastAsia" w:hAnsi="Cambria Math"/>
                  <w:lang w:eastAsia="zh-CN"/>
                </w:rPr>
                <m:t>h,max</m:t>
              </m:r>
            </m:sub>
          </m:sSub>
          <m:r>
            <w:rPr>
              <w:rFonts w:ascii="Cambria Math" w:eastAsiaTheme="minorEastAsia" w:hAnsi="Cambria Math"/>
              <w:lang w:eastAsia="zh-CN"/>
            </w:rPr>
            <m:t>=</m:t>
          </m:r>
          <m:sSup>
            <m:sSupPr>
              <m:ctrlPr>
                <w:rPr>
                  <w:rFonts w:ascii="Cambria Math" w:eastAsiaTheme="minorEastAsia" w:hAnsi="Cambria Math"/>
                  <w:i/>
                  <w:lang w:eastAsia="zh-CN"/>
                </w:rPr>
              </m:ctrlPr>
            </m:sSupPr>
            <m:e>
              <m:d>
                <m:dPr>
                  <m:ctrlPr>
                    <w:rPr>
                      <w:rFonts w:ascii="Cambria Math" w:eastAsiaTheme="minorEastAsia" w:hAnsi="Cambria Math"/>
                      <w:i/>
                      <w:lang w:eastAsia="zh-CN"/>
                    </w:rPr>
                  </m:ctrlPr>
                </m:dPr>
                <m:e>
                  <m:r>
                    <w:rPr>
                      <w:rFonts w:ascii="Cambria Math" w:eastAsiaTheme="minorEastAsia" w:hAnsi="Cambria Math"/>
                      <w:lang w:eastAsia="zh-CN"/>
                    </w:rPr>
                    <m:t>1-0.087</m:t>
                  </m:r>
                </m:e>
              </m:d>
            </m:e>
            <m:sup>
              <m:r>
                <w:rPr>
                  <w:rFonts w:ascii="Cambria Math" w:eastAsiaTheme="minorEastAsia" w:hAnsi="Cambria Math"/>
                  <w:lang w:eastAsia="zh-CN"/>
                </w:rPr>
                <m:t>1/3</m:t>
              </m:r>
            </m:sup>
          </m:sSup>
          <m:r>
            <w:rPr>
              <w:rFonts w:ascii="Cambria Math" w:eastAsiaTheme="minorEastAsia" w:hAnsi="Cambria Math"/>
              <w:lang w:eastAsia="zh-CN"/>
            </w:rPr>
            <m:t>-1=0.03</m:t>
          </m:r>
        </m:oMath>
      </m:oMathPara>
    </w:p>
    <w:p w14:paraId="3E116E82" w14:textId="3C2C31D5" w:rsidR="006D6C62" w:rsidRDefault="00B37C55" w:rsidP="00474BA1">
      <w:pPr>
        <w:pStyle w:val="a3"/>
        <w:rPr>
          <w:rFonts w:eastAsiaTheme="minorEastAsia"/>
          <w:bCs w:val="0"/>
          <w:szCs w:val="28"/>
          <w:lang w:eastAsia="zh-CN"/>
        </w:rPr>
      </w:pPr>
      <w:r w:rsidRPr="00B37C55">
        <w:rPr>
          <w:rFonts w:cs="Arial"/>
          <w:szCs w:val="22"/>
        </w:rPr>
        <w:t xml:space="preserve">Accordingly, the magnitude </w:t>
      </w:r>
      <m:oMath>
        <m:sSub>
          <m:sSubPr>
            <m:ctrlPr>
              <w:rPr>
                <w:rFonts w:ascii="Cambria Math" w:hAnsi="Cambria Math" w:cs="Arial"/>
                <w:i/>
                <w:szCs w:val="22"/>
              </w:rPr>
            </m:ctrlPr>
          </m:sSubPr>
          <m:e>
            <m:r>
              <w:rPr>
                <w:rFonts w:ascii="Cambria Math" w:hAnsi="Cambria Math"/>
              </w:rPr>
              <m:t>ε</m:t>
            </m:r>
          </m:e>
          <m:sub>
            <m:r>
              <w:rPr>
                <w:rFonts w:ascii="Cambria Math" w:hAnsi="Cambria Math"/>
              </w:rPr>
              <m:t>c</m:t>
            </m:r>
            <m:r>
              <w:rPr>
                <w:rFonts w:ascii="Cambria Math" w:eastAsiaTheme="minorEastAsia" w:hAnsi="Cambria Math"/>
                <w:lang w:eastAsia="zh-CN"/>
              </w:rPr>
              <m:t>h,</m:t>
            </m:r>
            <m:r>
              <w:rPr>
                <w:rFonts w:ascii="Cambria Math" w:hAnsi="Cambria Math"/>
              </w:rPr>
              <m:t>m</m:t>
            </m:r>
            <m:r>
              <w:rPr>
                <w:rFonts w:ascii="Cambria Math" w:eastAsiaTheme="minorEastAsia" w:hAnsi="Cambria Math"/>
                <w:lang w:eastAsia="zh-CN"/>
              </w:rPr>
              <m:t>ax</m:t>
            </m:r>
          </m:sub>
        </m:sSub>
        <m:r>
          <w:rPr>
            <w:rFonts w:ascii="Cambria Math" w:hAnsi="Cambria Math"/>
          </w:rPr>
          <m:t>=</m:t>
        </m:r>
        <m:r>
          <w:rPr>
            <w:rFonts w:ascii="Cambria Math" w:eastAsiaTheme="minorEastAsia" w:hAnsi="Cambria Math"/>
            <w:lang w:eastAsia="zh-CN"/>
          </w:rPr>
          <m:t>0.03</m:t>
        </m:r>
      </m:oMath>
      <w:r w:rsidRPr="00B37C55">
        <w:rPr>
          <w:rFonts w:cs="Arial"/>
          <w:szCs w:val="22"/>
        </w:rPr>
        <w:t xml:space="preserve"> was employed as the maximum linear chemical shrinkage eigenstrain in</w:t>
      </w:r>
      <w:r w:rsidRPr="00B37C55">
        <w:rPr>
          <w:bCs w:val="0"/>
          <w:szCs w:val="28"/>
        </w:rPr>
        <w:t xml:space="preserve"> the CTM model. </w:t>
      </w:r>
      <w:r w:rsidR="00600B38" w:rsidRPr="00600B38">
        <w:rPr>
          <w:bCs w:val="0"/>
          <w:szCs w:val="28"/>
        </w:rPr>
        <w:t xml:space="preserve">This value lies within the experimentally established range for acrylate-based photocurable networks and can be used for quantitative modelling of polymerisation-shrinkage-induced residual stress and structural deformation during DLP printing based on </w:t>
      </w:r>
      <w:proofErr w:type="spellStart"/>
      <w:r w:rsidR="00600B38" w:rsidRPr="00600B38">
        <w:rPr>
          <w:bCs w:val="0"/>
          <w:szCs w:val="28"/>
        </w:rPr>
        <w:t>Phrozen</w:t>
      </w:r>
      <w:proofErr w:type="spellEnd"/>
      <w:r w:rsidR="00600B38" w:rsidRPr="00600B38">
        <w:rPr>
          <w:bCs w:val="0"/>
          <w:szCs w:val="28"/>
        </w:rPr>
        <w:t xml:space="preserve"> 8K resin</w:t>
      </w:r>
      <w:r w:rsidR="00474BA1">
        <w:rPr>
          <w:rFonts w:eastAsiaTheme="minorEastAsia" w:hint="eastAsia"/>
          <w:bCs w:val="0"/>
          <w:szCs w:val="28"/>
          <w:lang w:eastAsia="zh-CN"/>
        </w:rPr>
        <w:t>.</w:t>
      </w:r>
    </w:p>
    <w:p w14:paraId="30CDA3CA" w14:textId="77777777" w:rsidR="006D6C62" w:rsidRPr="006D6C62" w:rsidRDefault="006D6C62" w:rsidP="00474BA1">
      <w:pPr>
        <w:pStyle w:val="a3"/>
        <w:rPr>
          <w:rFonts w:eastAsiaTheme="minorEastAsia"/>
          <w:bCs w:val="0"/>
          <w:szCs w:val="28"/>
          <w:lang w:eastAsia="zh-CN"/>
        </w:rPr>
      </w:pPr>
    </w:p>
    <w:p w14:paraId="31F765E4" w14:textId="4D6772F2" w:rsidR="00384B63" w:rsidRDefault="009B0515" w:rsidP="006621B4">
      <w:pPr>
        <w:pStyle w:val="1"/>
        <w:rPr>
          <w:rFonts w:eastAsiaTheme="minorEastAsia"/>
          <w:lang w:eastAsia="zh-CN"/>
        </w:rPr>
      </w:pPr>
      <w:r>
        <w:rPr>
          <w:rFonts w:eastAsiaTheme="minorEastAsia" w:hint="eastAsia"/>
          <w:lang w:eastAsia="zh-CN"/>
        </w:rPr>
        <w:t>5</w:t>
      </w:r>
      <w:r w:rsidR="00384B63" w:rsidRPr="00384B63">
        <w:rPr>
          <w:rFonts w:hint="eastAsia"/>
        </w:rPr>
        <w:t xml:space="preserve"> </w:t>
      </w:r>
      <w:r w:rsidR="00384B63" w:rsidRPr="00384B63">
        <w:t>Poisson’s ratio</w:t>
      </w:r>
    </w:p>
    <w:p w14:paraId="0699F802" w14:textId="77777777" w:rsidR="00384B63" w:rsidRDefault="00384B63" w:rsidP="00384B63">
      <w:pPr>
        <w:widowControl/>
        <w:spacing w:before="100" w:beforeAutospacing="1" w:after="100" w:afterAutospacing="1"/>
        <w:ind w:right="0"/>
        <w:rPr>
          <w:rFonts w:eastAsiaTheme="minorEastAsia"/>
          <w:lang w:eastAsia="zh-CN"/>
        </w:rPr>
      </w:pPr>
      <w:proofErr w:type="spellStart"/>
      <w:r w:rsidRPr="00384B63">
        <w:t>Phrozen</w:t>
      </w:r>
      <w:proofErr w:type="spellEnd"/>
      <w:r w:rsidRPr="00384B63">
        <w:t xml:space="preserve"> 8K is a UV-curable acrylate photopolymer resin. After curing, such materials are appropriately treated as densely crosslinked polymer networks, for which Poisson’s ratio is commonly modelled as a constant in small-strain mechanics.</w:t>
      </w:r>
    </w:p>
    <w:p w14:paraId="3C950376" w14:textId="1C21BA2B" w:rsidR="00384B63" w:rsidRPr="00384B63" w:rsidRDefault="00384B63" w:rsidP="00384B63">
      <w:pPr>
        <w:widowControl/>
        <w:spacing w:before="100" w:beforeAutospacing="1" w:after="100" w:afterAutospacing="1"/>
        <w:ind w:right="0" w:firstLineChars="200" w:firstLine="440"/>
        <w:rPr>
          <w:rFonts w:eastAsiaTheme="minorEastAsia"/>
          <w:lang w:eastAsia="zh-CN"/>
        </w:rPr>
      </w:pPr>
      <w:r w:rsidRPr="00384B63">
        <w:t xml:space="preserve">Across the UV-resin/UV-curable resist mechanics literature, </w:t>
      </w:r>
      <m:oMath>
        <m:r>
          <w:rPr>
            <w:rFonts w:ascii="Cambria Math" w:eastAsiaTheme="minorEastAsia" w:hAnsi="Cambria Math"/>
            <w:lang w:eastAsia="zh-CN"/>
          </w:rPr>
          <m:t>υ=0.35</m:t>
        </m:r>
      </m:oMath>
      <w:r w:rsidRPr="00384B63">
        <w:t xml:space="preserve"> is repeatedly used as a representative value for cured photopolymer networks. For example, a Poisson’s ratio of 0.35 was adopted in the mechanical analysis of UV-cured resist deformation and demoulding behaviour</w:t>
      </w:r>
      <w:r w:rsidR="002B2621">
        <w:rPr>
          <w:rFonts w:eastAsiaTheme="minorEastAsia" w:hint="eastAsia"/>
          <w:lang w:eastAsia="zh-CN"/>
        </w:rPr>
        <w:t xml:space="preserve"> </w:t>
      </w:r>
      <w:r w:rsidR="006621B4">
        <w:fldChar w:fldCharType="begin"/>
      </w:r>
      <w:r w:rsidR="00EA5740">
        <w:instrText xml:space="preserve"> ADDIN EN.CITE &lt;EndNote&gt;&lt;Cite&gt;&lt;Author&gt;Tochino&lt;/Author&gt;&lt;Year&gt;2014&lt;/Year&gt;&lt;RecNum&gt;743&lt;/RecNum&gt;&lt;DisplayText&gt;[6]&lt;/DisplayText&gt;&lt;record&gt;&lt;rec-number&gt;743&lt;/rec-number&gt;&lt;foreign-keys&gt;&lt;key app="EN" db-id="v2vtw9wrcw2s0se9f9pxvfvtwr55d0wxas00" timestamp="1767742319"&gt;743&lt;/key&gt;&lt;/foreign-keys&gt;&lt;ref-type name="Journal Article"&gt;17&lt;/ref-type&gt;&lt;contributors&gt;&lt;authors&gt;&lt;author&gt;Tochino, Takamitsu, Takahiro Shiotsu, Kimiaki Uemura, Masaaki Yasuda, Hiroaki Kawata, and Yoshihiko Hirai.&lt;/author&gt;&lt;/authors&gt;&lt;/contributors&gt;&lt;titles&gt;&lt;title&gt;Impact of resist shrinkage on the template release process in nanoimprint lithography&lt;/title&gt;&lt;secondary-title&gt;Journal of Vacuum Science &amp;amp; Technology B&lt;/secondary-title&gt;&lt;/titles&gt;&lt;periodical&gt;&lt;full-title&gt;Journal of Vacuum Science &amp;amp; Technology B&lt;/full-title&gt;&lt;/periodical&gt;&lt;volume&gt;32&lt;/volume&gt;&lt;number&gt;6&lt;/number&gt;&lt;dates&gt;&lt;year&gt;2014&lt;/year&gt;&lt;/dates&gt;&lt;urls&gt;&lt;/urls&gt;&lt;/record&gt;&lt;/Cite&gt;&lt;/EndNote&gt;</w:instrText>
      </w:r>
      <w:r w:rsidR="006621B4">
        <w:fldChar w:fldCharType="separate"/>
      </w:r>
      <w:r w:rsidR="00EA5740">
        <w:rPr>
          <w:noProof/>
        </w:rPr>
        <w:t>[6]</w:t>
      </w:r>
      <w:r w:rsidR="006621B4">
        <w:fldChar w:fldCharType="end"/>
      </w:r>
      <w:r w:rsidRPr="00384B63">
        <w:t>.</w:t>
      </w:r>
      <w:r w:rsidRPr="00384B63">
        <w:rPr>
          <w:rFonts w:eastAsiaTheme="minorEastAsia" w:hint="eastAsia"/>
          <w:color w:val="EE0000"/>
          <w:lang w:eastAsia="zh-CN"/>
        </w:rPr>
        <w:t xml:space="preserve"> </w:t>
      </w:r>
      <w:r w:rsidRPr="00384B63">
        <w:t xml:space="preserve">Importantly, independent static material testing has reported a fully cured UV resin exhibiting </w:t>
      </w:r>
      <m:oMath>
        <m:r>
          <w:rPr>
            <w:rFonts w:ascii="Cambria Math" w:hAnsi="Cambria Math"/>
          </w:rPr>
          <m:t>υ</m:t>
        </m:r>
        <m:r>
          <m:rPr>
            <m:sty m:val="p"/>
          </m:rPr>
          <w:rPr>
            <w:rFonts w:ascii="Cambria Math" w:hAnsi="Cambria Math"/>
          </w:rPr>
          <m:t>=0.35</m:t>
        </m:r>
      </m:oMath>
      <w:r w:rsidRPr="00384B63">
        <w:t>, providing direct experimental support for this assignment</w:t>
      </w:r>
      <w:r w:rsidR="002B2621">
        <w:rPr>
          <w:rFonts w:eastAsiaTheme="minorEastAsia" w:hint="eastAsia"/>
          <w:lang w:eastAsia="zh-CN"/>
        </w:rPr>
        <w:t xml:space="preserve"> </w:t>
      </w:r>
      <w:r w:rsidR="007500C8">
        <w:fldChar w:fldCharType="begin"/>
      </w:r>
      <w:r w:rsidR="00EA5740">
        <w:instrText xml:space="preserve"> ADDIN EN.CITE &lt;EndNote&gt;&lt;Cite&gt;&lt;Author&gt;Onishi&lt;/Author&gt;&lt;Year&gt;2021&lt;/Year&gt;&lt;RecNum&gt;744&lt;/RecNum&gt;&lt;DisplayText&gt;[7]&lt;/DisplayText&gt;&lt;record&gt;&lt;rec-number&gt;744&lt;/rec-number&gt;&lt;foreign-keys&gt;&lt;key app="EN" db-id="v2vtw9wrcw2s0se9f9pxvfvtwr55d0wxas00" timestamp="1767742554"&gt;744&lt;/key&gt;&lt;/foreign-keys&gt;&lt;ref-type name="Journal Article"&gt;17&lt;/ref-type&gt;&lt;contributors&gt;&lt;authors&gt;&lt;author&gt;Onishi, Yuki, Ryunosuke Yamashita, Kenji Amaya, and Yoshihiko Hirai&lt;/author&gt;&lt;/authors&gt;&lt;/contributors&gt;&lt;titles&gt;&lt;title&gt;Numerical analysis of pattern shape deformation in UV imprint considering thermal deformation with UV shrinkage and curing&lt;/title&gt;&lt;secondary-title&gt;Journal of Vacuum Science &amp;amp; Technology B&lt;/secondary-title&gt;&lt;/titles&gt;&lt;periodical&gt;&lt;full-title&gt;Journal of Vacuum Science &amp;amp; Technology B&lt;/full-title&gt;&lt;/periodical&gt;&lt;volume&gt;39&lt;/volume&gt;&lt;number&gt;2&lt;/number&gt;&lt;dates&gt;&lt;year&gt;2021&lt;/year&gt;&lt;/dates&gt;&lt;urls&gt;&lt;/urls&gt;&lt;/record&gt;&lt;/Cite&gt;&lt;/EndNote&gt;</w:instrText>
      </w:r>
      <w:r w:rsidR="007500C8">
        <w:fldChar w:fldCharType="separate"/>
      </w:r>
      <w:r w:rsidR="00EA5740">
        <w:rPr>
          <w:noProof/>
        </w:rPr>
        <w:t>[7]</w:t>
      </w:r>
      <w:r w:rsidR="007500C8">
        <w:fldChar w:fldCharType="end"/>
      </w:r>
      <w:r w:rsidR="00296FD2">
        <w:rPr>
          <w:rFonts w:eastAsiaTheme="minorEastAsia" w:hint="eastAsia"/>
          <w:lang w:eastAsia="zh-CN"/>
        </w:rPr>
        <w:t>, a</w:t>
      </w:r>
      <w:r w:rsidRPr="00384B63">
        <w:t>ccordingly, Poisson’s ratio for Phrozen 8K resin was set to:</w:t>
      </w:r>
      <w:r w:rsidRPr="007500C8">
        <w:rPr>
          <w:rFonts w:hint="eastAsia"/>
        </w:rPr>
        <w:t xml:space="preserve"> </w:t>
      </w:r>
      <m:oMath>
        <m:r>
          <w:rPr>
            <w:rFonts w:ascii="Cambria Math" w:hAnsi="Cambria Math"/>
          </w:rPr>
          <m:t>υ</m:t>
        </m:r>
        <m:r>
          <m:rPr>
            <m:sty m:val="p"/>
          </m:rPr>
          <w:rPr>
            <w:rFonts w:ascii="Cambria Math" w:hAnsi="Cambria Math"/>
          </w:rPr>
          <m:t>=0.35</m:t>
        </m:r>
      </m:oMath>
      <w:r w:rsidRPr="007500C8">
        <w:rPr>
          <w:rFonts w:hint="eastAsia"/>
        </w:rPr>
        <w:t>.</w:t>
      </w:r>
    </w:p>
    <w:p w14:paraId="12EF98B9" w14:textId="77777777" w:rsidR="00384B63" w:rsidRPr="00384B63" w:rsidRDefault="00384B63" w:rsidP="00384B63">
      <w:pPr>
        <w:rPr>
          <w:rFonts w:eastAsiaTheme="minorEastAsia"/>
          <w:lang w:eastAsia="zh-CN"/>
        </w:rPr>
      </w:pPr>
    </w:p>
    <w:p w14:paraId="3D23D135" w14:textId="04200EE9" w:rsidR="00F1419C" w:rsidRPr="00F1419C" w:rsidRDefault="009B0515" w:rsidP="00F1419C">
      <w:pPr>
        <w:pStyle w:val="1"/>
        <w:rPr>
          <w:rFonts w:cs="Times New Roman"/>
          <w:iCs/>
          <w:lang w:eastAsia="zh-CN"/>
        </w:rPr>
      </w:pPr>
      <w:r>
        <w:rPr>
          <w:rFonts w:eastAsiaTheme="minorEastAsia" w:hint="eastAsia"/>
          <w:lang w:eastAsia="zh-CN"/>
        </w:rPr>
        <w:t>6</w:t>
      </w:r>
      <w:r w:rsidR="00C71335" w:rsidRPr="00C71335">
        <w:rPr>
          <w:rFonts w:hint="eastAsia"/>
        </w:rPr>
        <w:t xml:space="preserve"> </w:t>
      </w:r>
      <w:r w:rsidR="00F1419C">
        <w:rPr>
          <w:rFonts w:cs="Times New Roman"/>
          <w:iCs/>
        </w:rPr>
        <w:t xml:space="preserve">Initial multiplication </w:t>
      </w:r>
      <w:proofErr w:type="gramStart"/>
      <w:r w:rsidR="00F1419C">
        <w:rPr>
          <w:rFonts w:cs="Times New Roman"/>
          <w:iCs/>
        </w:rPr>
        <w:t>factor</w:t>
      </w:r>
      <w:proofErr w:type="gramEnd"/>
      <w:r w:rsidR="00F1419C">
        <w:rPr>
          <w:rFonts w:cs="Times New Roman"/>
          <w:iCs/>
        </w:rPr>
        <w:t xml:space="preserve"> for </w:t>
      </w:r>
      <m:oMath>
        <m:sSub>
          <m:sSubPr>
            <m:ctrlPr>
              <w:rPr>
                <w:rFonts w:ascii="Cambria Math" w:hAnsi="Cambria Math" w:cs="Times New Roman"/>
                <w:iCs/>
              </w:rPr>
            </m:ctrlPr>
          </m:sSubPr>
          <m:e>
            <m:r>
              <m:rPr>
                <m:sty m:val="bi"/>
              </m:rPr>
              <w:rPr>
                <w:rFonts w:ascii="Cambria Math" w:hAnsi="Cambria Math" w:cs="Times New Roman"/>
              </w:rPr>
              <m:t>E</m:t>
            </m:r>
          </m:e>
          <m:sub>
            <m:r>
              <m:rPr>
                <m:sty m:val="bi"/>
              </m:rPr>
              <w:rPr>
                <w:rFonts w:ascii="Cambria Math" w:hAnsi="Cambria Math" w:cs="Times New Roman"/>
              </w:rPr>
              <m:t>pol</m:t>
            </m:r>
          </m:sub>
        </m:sSub>
      </m:oMath>
    </w:p>
    <w:p w14:paraId="004DE8BB" w14:textId="38FD62F9" w:rsidR="00F427DA" w:rsidRPr="00F1419C" w:rsidRDefault="007D4A51" w:rsidP="00F1419C">
      <w:pPr>
        <w:pStyle w:val="1"/>
        <w:rPr>
          <w:b w:val="0"/>
          <w:bCs/>
          <w:i w:val="0"/>
          <w:kern w:val="0"/>
          <w:szCs w:val="22"/>
        </w:rPr>
      </w:pPr>
      <w:r w:rsidRPr="00F1419C">
        <w:rPr>
          <w:b w:val="0"/>
          <w:bCs/>
          <w:i w:val="0"/>
          <w:kern w:val="0"/>
          <w:szCs w:val="22"/>
        </w:rPr>
        <w:t xml:space="preserve">In the </w:t>
      </w:r>
      <w:r w:rsidR="00AF45BB">
        <w:rPr>
          <w:rFonts w:eastAsiaTheme="minorEastAsia" w:hint="eastAsia"/>
          <w:b w:val="0"/>
          <w:bCs/>
          <w:i w:val="0"/>
          <w:kern w:val="0"/>
          <w:szCs w:val="22"/>
          <w:lang w:eastAsia="zh-CN"/>
        </w:rPr>
        <w:t xml:space="preserve">DLP </w:t>
      </w:r>
      <w:r w:rsidRPr="00F1419C">
        <w:rPr>
          <w:b w:val="0"/>
          <w:bCs/>
          <w:i w:val="0"/>
          <w:kern w:val="0"/>
          <w:szCs w:val="22"/>
        </w:rPr>
        <w:t>curing–mechanical model, the Young’s modulus is defined as a conversion-dependent quantity</w:t>
      </w:r>
      <w:r w:rsidRPr="00F1419C">
        <w:rPr>
          <w:rFonts w:hint="eastAsia"/>
          <w:b w:val="0"/>
          <w:bCs/>
          <w:i w:val="0"/>
          <w:kern w:val="0"/>
          <w:szCs w:val="22"/>
        </w:rPr>
        <w:t>.</w:t>
      </w:r>
    </w:p>
    <w:p w14:paraId="6B308925" w14:textId="05518F38" w:rsidR="007D4A51" w:rsidRPr="007D4A51" w:rsidRDefault="007D4A51" w:rsidP="007D4A51">
      <w:pPr>
        <w:rPr>
          <w:rFonts w:eastAsiaTheme="minorEastAsia"/>
          <w:lang w:eastAsia="zh-CN"/>
        </w:rPr>
      </w:pPr>
      <m:oMathPara>
        <m:oMath>
          <m:r>
            <w:rPr>
              <w:rFonts w:ascii="Cambria Math" w:eastAsiaTheme="minorEastAsia" w:hAnsi="Cambria Math"/>
              <w:lang w:eastAsia="zh-CN"/>
            </w:rPr>
            <m:t>E</m:t>
          </m:r>
          <m:d>
            <m:dPr>
              <m:ctrlPr>
                <w:rPr>
                  <w:rFonts w:ascii="Cambria Math" w:eastAsiaTheme="minorEastAsia" w:hAnsi="Cambria Math"/>
                  <w:i/>
                  <w:lang w:eastAsia="zh-CN"/>
                </w:rPr>
              </m:ctrlPr>
            </m:dPr>
            <m:e>
              <m:r>
                <w:rPr>
                  <w:rFonts w:ascii="Cambria Math" w:eastAsiaTheme="minorEastAsia" w:hAnsi="Cambria Math"/>
                  <w:lang w:eastAsia="zh-CN"/>
                </w:rPr>
                <m:t>p</m:t>
              </m:r>
            </m:e>
          </m:d>
          <m:r>
            <w:rPr>
              <w:rFonts w:ascii="Cambria Math" w:eastAsiaTheme="minorEastAsia" w:hAnsi="Cambria Math"/>
              <w:lang w:eastAsia="zh-CN"/>
            </w:rPr>
            <m:t>=η</m:t>
          </m:r>
          <m:d>
            <m:dPr>
              <m:ctrlPr>
                <w:rPr>
                  <w:rFonts w:ascii="Cambria Math" w:eastAsiaTheme="minorEastAsia" w:hAnsi="Cambria Math"/>
                  <w:i/>
                  <w:lang w:eastAsia="zh-CN"/>
                </w:rPr>
              </m:ctrlPr>
            </m:dPr>
            <m:e>
              <m:r>
                <w:rPr>
                  <w:rFonts w:ascii="Cambria Math" w:eastAsiaTheme="minorEastAsia" w:hAnsi="Cambria Math" w:hint="eastAsia"/>
                  <w:lang w:eastAsia="zh-CN"/>
                </w:rPr>
                <m:t>p</m:t>
              </m:r>
            </m:e>
          </m:d>
          <m:r>
            <w:rPr>
              <w:rFonts w:ascii="Cambria Math" w:eastAsiaTheme="minorEastAsia" w:hAnsi="Cambria Math"/>
              <w:lang w:eastAsia="zh-CN"/>
            </w:rPr>
            <m:t xml:space="preserve">∙ </m:t>
          </m:r>
          <m:sSub>
            <m:sSubPr>
              <m:ctrlPr>
                <w:rPr>
                  <w:rFonts w:ascii="Cambria Math" w:eastAsiaTheme="minorEastAsia" w:hAnsi="Cambria Math"/>
                  <w:i/>
                  <w:lang w:eastAsia="zh-CN"/>
                </w:rPr>
              </m:ctrlPr>
            </m:sSubPr>
            <m:e>
              <m:r>
                <w:rPr>
                  <w:rFonts w:ascii="Cambria Math" w:eastAsiaTheme="minorEastAsia" w:hAnsi="Cambria Math"/>
                  <w:lang w:eastAsia="zh-CN"/>
                </w:rPr>
                <m:t>E</m:t>
              </m:r>
            </m:e>
            <m:sub>
              <m:r>
                <w:rPr>
                  <w:rFonts w:ascii="Cambria Math" w:eastAsiaTheme="minorEastAsia" w:hAnsi="Cambria Math"/>
                  <w:lang w:eastAsia="zh-CN"/>
                </w:rPr>
                <m:t>pol</m:t>
              </m:r>
            </m:sub>
          </m:sSub>
        </m:oMath>
      </m:oMathPara>
    </w:p>
    <w:p w14:paraId="06A54F4A" w14:textId="6B00770B" w:rsidR="007D4A51" w:rsidRPr="007D4A51" w:rsidRDefault="007D4A51" w:rsidP="007D4A51">
      <w:pPr>
        <w:pStyle w:val="a3"/>
        <w:ind w:firstLineChars="200" w:firstLine="440"/>
        <w:rPr>
          <w:rFonts w:eastAsiaTheme="minorEastAsia" w:cs="Arial"/>
          <w:szCs w:val="22"/>
          <w:lang w:eastAsia="zh-CN"/>
        </w:rPr>
      </w:pPr>
      <w:r w:rsidRPr="007D4A51">
        <w:rPr>
          <w:rFonts w:cs="Arial"/>
          <w:szCs w:val="22"/>
        </w:rPr>
        <w:t xml:space="preserve">where </w:t>
      </w:r>
      <m:oMath>
        <m:sSub>
          <m:sSubPr>
            <m:ctrlPr>
              <w:rPr>
                <w:rFonts w:ascii="Cambria Math" w:hAnsi="Cambria Math" w:cs="Arial"/>
                <w:i/>
                <w:szCs w:val="22"/>
              </w:rPr>
            </m:ctrlPr>
          </m:sSubPr>
          <m:e>
            <m:r>
              <w:rPr>
                <w:rFonts w:ascii="Cambria Math" w:hAnsi="Cambria Math" w:cs="Arial"/>
                <w:szCs w:val="22"/>
              </w:rPr>
              <m:t>E</m:t>
            </m:r>
          </m:e>
          <m:sub>
            <m:r>
              <w:rPr>
                <w:rFonts w:ascii="Cambria Math" w:hAnsi="Cambria Math" w:cs="Arial"/>
                <w:szCs w:val="22"/>
              </w:rPr>
              <m:t>p</m:t>
            </m:r>
            <m:r>
              <w:rPr>
                <w:rFonts w:ascii="Cambria Math" w:eastAsiaTheme="minorEastAsia" w:hAnsi="Cambria Math" w:cs="Arial"/>
                <w:szCs w:val="22"/>
                <w:lang w:eastAsia="zh-CN"/>
              </w:rPr>
              <m:t>ol</m:t>
            </m:r>
          </m:sub>
        </m:sSub>
      </m:oMath>
      <w:r w:rsidRPr="007D4A51">
        <w:rPr>
          <w:rFonts w:cs="Arial"/>
          <w:szCs w:val="22"/>
        </w:rPr>
        <w:t xml:space="preserve">​ denotes the Young’s modulus of the fully polymerised network and </w:t>
      </w:r>
      <m:oMath>
        <m:r>
          <w:rPr>
            <w:rFonts w:ascii="Cambria Math" w:hAnsi="Cambria Math" w:cs="Arial"/>
            <w:szCs w:val="22"/>
          </w:rPr>
          <m:t>η</m:t>
        </m:r>
        <m:d>
          <m:dPr>
            <m:ctrlPr>
              <w:rPr>
                <w:rFonts w:ascii="Cambria Math" w:hAnsi="Cambria Math" w:cs="Arial"/>
                <w:i/>
                <w:szCs w:val="22"/>
              </w:rPr>
            </m:ctrlPr>
          </m:dPr>
          <m:e>
            <m:r>
              <w:rPr>
                <w:rFonts w:ascii="Cambria Math" w:eastAsiaTheme="minorEastAsia" w:hAnsi="Cambria Math" w:cs="Arial" w:hint="eastAsia"/>
                <w:szCs w:val="22"/>
                <w:lang w:eastAsia="zh-CN"/>
              </w:rPr>
              <m:t>p</m:t>
            </m:r>
          </m:e>
        </m:d>
      </m:oMath>
      <w:r w:rsidRPr="007D4A51">
        <w:rPr>
          <w:rFonts w:cs="Arial"/>
          <w:szCs w:val="22"/>
        </w:rPr>
        <w:t xml:space="preserve"> is a dimensionless scaling function of the degree of conversion </w:t>
      </w:r>
      <m:oMath>
        <m:r>
          <w:rPr>
            <w:rFonts w:ascii="Cambria Math" w:eastAsiaTheme="minorEastAsia" w:hAnsi="Cambria Math" w:cs="Arial" w:hint="eastAsia"/>
            <w:szCs w:val="22"/>
            <w:lang w:eastAsia="zh-CN"/>
          </w:rPr>
          <m:t>p</m:t>
        </m:r>
      </m:oMath>
      <w:r w:rsidRPr="007D4A51">
        <w:rPr>
          <w:rFonts w:cs="Arial"/>
          <w:szCs w:val="22"/>
        </w:rPr>
        <w:t>.</w:t>
      </w:r>
      <w:r>
        <w:rPr>
          <w:rFonts w:eastAsiaTheme="minorEastAsia" w:cs="Arial" w:hint="eastAsia"/>
          <w:szCs w:val="22"/>
          <w:lang w:eastAsia="zh-CN"/>
        </w:rPr>
        <w:t xml:space="preserve"> </w:t>
      </w:r>
      <w:r w:rsidRPr="007D4A51">
        <w:rPr>
          <w:rFonts w:cs="Arial"/>
          <w:szCs w:val="22"/>
        </w:rPr>
        <w:t xml:space="preserve">At the initial stage of curing </w:t>
      </w:r>
      <m:oMath>
        <m:r>
          <w:rPr>
            <w:rFonts w:ascii="Cambria Math" w:hAnsi="Cambria Math" w:cs="Arial"/>
            <w:szCs w:val="22"/>
          </w:rPr>
          <m:t>(p</m:t>
        </m:r>
        <m:r>
          <w:rPr>
            <w:rFonts w:ascii="Cambria Math" w:eastAsiaTheme="minorEastAsia" w:hAnsi="Cambria Math" w:cs="Arial"/>
            <w:szCs w:val="22"/>
            <w:lang w:eastAsia="zh-CN"/>
          </w:rPr>
          <m:t>)</m:t>
        </m:r>
      </m:oMath>
      <w:r w:rsidRPr="007D4A51">
        <w:rPr>
          <w:rFonts w:cs="Arial"/>
          <w:szCs w:val="22"/>
        </w:rPr>
        <w:t>, a finite value</w:t>
      </w:r>
      <w:r>
        <w:rPr>
          <w:rFonts w:eastAsiaTheme="minorEastAsia" w:cs="Arial" w:hint="eastAsia"/>
          <w:szCs w:val="22"/>
          <w:lang w:eastAsia="zh-CN"/>
        </w:rPr>
        <w:t>.</w:t>
      </w:r>
    </w:p>
    <w:p w14:paraId="6B8747FA" w14:textId="0208DC22" w:rsidR="00F427DA" w:rsidRPr="00EA5740" w:rsidRDefault="00EA5740" w:rsidP="00C33C9B">
      <w:pPr>
        <w:pStyle w:val="2"/>
        <w:rPr>
          <w:rFonts w:eastAsiaTheme="minorEastAsia"/>
          <w:b w:val="0"/>
          <w:bCs w:val="0"/>
          <w:lang w:eastAsia="zh-CN"/>
        </w:rPr>
      </w:pPr>
      <m:oMathPara>
        <m:oMath>
          <m:r>
            <m:rPr>
              <m:sty m:val="bi"/>
            </m:rPr>
            <w:rPr>
              <w:rFonts w:ascii="Cambria Math" w:eastAsiaTheme="minorEastAsia" w:hAnsi="Cambria Math"/>
              <w:lang w:eastAsia="zh-CN"/>
            </w:rPr>
            <m:t>η</m:t>
          </m:r>
          <m:d>
            <m:dPr>
              <m:ctrlPr>
                <w:rPr>
                  <w:rFonts w:ascii="Cambria Math" w:eastAsiaTheme="minorEastAsia" w:hAnsi="Cambria Math"/>
                  <w:b w:val="0"/>
                  <w:bCs w:val="0"/>
                  <w:i/>
                  <w:lang w:eastAsia="zh-CN"/>
                </w:rPr>
              </m:ctrlPr>
            </m:dPr>
            <m:e>
              <m:r>
                <m:rPr>
                  <m:sty m:val="bi"/>
                </m:rPr>
                <w:rPr>
                  <w:rFonts w:ascii="Cambria Math" w:eastAsiaTheme="minorEastAsia" w:hAnsi="Cambria Math"/>
                  <w:lang w:eastAsia="zh-CN"/>
                </w:rPr>
                <m:t>0</m:t>
              </m:r>
            </m:e>
          </m:d>
          <m:r>
            <m:rPr>
              <m:sty m:val="bi"/>
            </m:rPr>
            <w:rPr>
              <w:rFonts w:ascii="Cambria Math" w:eastAsiaTheme="minorEastAsia" w:hAnsi="Cambria Math"/>
              <w:lang w:eastAsia="zh-CN"/>
            </w:rPr>
            <m:t>=</m:t>
          </m:r>
          <m:sSub>
            <m:sSubPr>
              <m:ctrlPr>
                <w:rPr>
                  <w:rFonts w:ascii="Cambria Math" w:eastAsiaTheme="minorEastAsia" w:hAnsi="Cambria Math"/>
                  <w:b w:val="0"/>
                  <w:bCs w:val="0"/>
                  <w:i/>
                  <w:lang w:eastAsia="zh-CN"/>
                </w:rPr>
              </m:ctrlPr>
            </m:sSubPr>
            <m:e>
              <m:r>
                <m:rPr>
                  <m:sty m:val="bi"/>
                </m:rPr>
                <w:rPr>
                  <w:rFonts w:ascii="Cambria Math" w:eastAsiaTheme="minorEastAsia" w:hAnsi="Cambria Math"/>
                  <w:lang w:eastAsia="zh-CN"/>
                </w:rPr>
                <m:t>E</m:t>
              </m:r>
            </m:e>
            <m:sub>
              <m:r>
                <m:rPr>
                  <m:sty m:val="bi"/>
                </m:rPr>
                <w:rPr>
                  <w:rFonts w:ascii="Cambria Math" w:eastAsiaTheme="minorEastAsia" w:hAnsi="Cambria Math"/>
                  <w:lang w:eastAsia="zh-CN"/>
                </w:rPr>
                <m:t>0</m:t>
              </m:r>
            </m:sub>
          </m:sSub>
        </m:oMath>
      </m:oMathPara>
    </w:p>
    <w:p w14:paraId="1D559B46" w14:textId="591DBF68" w:rsidR="007D4A51" w:rsidRPr="00572489" w:rsidRDefault="0083072F" w:rsidP="007D4A51">
      <w:pPr>
        <w:ind w:firstLineChars="200" w:firstLine="440"/>
        <w:rPr>
          <w:rFonts w:eastAsiaTheme="minorEastAsia"/>
          <w:lang w:eastAsia="zh-CN"/>
        </w:rPr>
      </w:pPr>
      <m:oMath>
        <m:r>
          <w:rPr>
            <w:rFonts w:ascii="Cambria Math" w:eastAsiaTheme="minorEastAsia" w:hAnsi="Cambria Math"/>
            <w:lang w:eastAsia="zh-CN"/>
          </w:rPr>
          <m:t>η</m:t>
        </m:r>
        <m:d>
          <m:dPr>
            <m:ctrlPr>
              <w:rPr>
                <w:rFonts w:ascii="Cambria Math" w:eastAsiaTheme="minorEastAsia" w:hAnsi="Cambria Math"/>
                <w:bCs w:val="0"/>
                <w:i/>
                <w:lang w:eastAsia="zh-CN"/>
              </w:rPr>
            </m:ctrlPr>
          </m:dPr>
          <m:e>
            <m:r>
              <w:rPr>
                <w:rFonts w:ascii="Cambria Math" w:eastAsiaTheme="minorEastAsia" w:hAnsi="Cambria Math"/>
                <w:lang w:eastAsia="zh-CN"/>
              </w:rPr>
              <m:t>0</m:t>
            </m:r>
          </m:e>
        </m:d>
      </m:oMath>
      <w:r w:rsidR="007D4A51">
        <w:rPr>
          <w:rFonts w:eastAsiaTheme="minorEastAsia" w:hint="eastAsia"/>
          <w:b/>
          <w:bCs w:val="0"/>
          <w:lang w:eastAsia="zh-CN"/>
        </w:rPr>
        <w:t xml:space="preserve"> </w:t>
      </w:r>
      <w:r w:rsidR="007D4A51">
        <w:t xml:space="preserve">is prescribed to represent the effective stiffness assigned to the uncured resin prior to gelation. </w:t>
      </w:r>
      <w:r w:rsidR="00572489">
        <w:t xml:space="preserve">The same modulus-evolution formulation and parameter order have been adopted in previously reported </w:t>
      </w:r>
      <w:proofErr w:type="spellStart"/>
      <w:r w:rsidR="00572489">
        <w:t>multiphysics</w:t>
      </w:r>
      <w:proofErr w:type="spellEnd"/>
      <w:r w:rsidR="00572489">
        <w:t xml:space="preserve"> models of vat </w:t>
      </w:r>
      <w:proofErr w:type="spellStart"/>
      <w:r w:rsidR="00572489">
        <w:t>photopolymerisation</w:t>
      </w:r>
      <w:proofErr w:type="spellEnd"/>
      <w:r w:rsidR="00572489">
        <w:t xml:space="preserve"> processes</w:t>
      </w:r>
      <w:r w:rsidR="004D2784">
        <w:t xml:space="preserve"> and are employed here for consistency </w:t>
      </w:r>
      <w:r w:rsidR="00572489" w:rsidRPr="00572489">
        <w:rPr>
          <w:bCs w:val="0"/>
        </w:rPr>
        <w:fldChar w:fldCharType="begin">
          <w:fldData xml:space="preserve">PEVuZE5vdGU+PENpdGU+PEF1dGhvcj5DbGFzc2VuczwvQXV0aG9yPjxZZWFyPjIwMjE8L1llYXI+
PFJlY051bT43NDY8L1JlY051bT48RGlzcGxheVRleHQ+WzgsIDldPC9EaXNwbGF5VGV4dD48cmVj
b3JkPjxyZWMtbnVtYmVyPjc0NjwvcmVjLW51bWJlcj48Zm9yZWlnbi1rZXlzPjxrZXkgYXBwPSJF
TiIgZGItaWQ9InYydnR3OXdyY3cyczBzZTlmOXB4dmZ2dHdyNTVkMHd4YXMwMCIgdGltZXN0YW1w
PSIxNzY3NzQ1MzUxIj43NDY8L2tleT48L2ZvcmVpZ24ta2V5cz48cmVmLXR5cGUgbmFtZT0iSm91
cm5hbCBBcnRpY2xlIj4xNzwvcmVmLXR5cGU+PGNvbnRyaWJ1dG9ycz48YXV0aG9ycz48YXV0aG9y
PkNsYXNzZW5zLCBLb2VuPC9hdXRob3I+PGF1dGhvcj5IYWZrYW1wLCBUaG9tYXM8L2F1dGhvcj48
YXV0aG9yPldlc3RiZWVrLCBTdGV5bjwvYXV0aG9yPjxhdXRob3I+UmVtbWVycywgSm9yaXMgSi4g
Qy48L2F1dGhvcj48YXV0aG9yPldlaWxhbmQsIFNpZXA8L2F1dGhvcj48L2F1dGhvcnM+PC9jb250
cmlidXRvcnM+PHRpdGxlcz48dGl0bGU+TXVsdGlwaHlzaWNhbCBtb2RlbGluZyBhbmQgb3B0aW1h
bCBjb250cm9sIG9mIG1hdGVyaWFsIHByb3BlcnRpZXMgZm9yIHBob3RvcG9seW1lcml6YXRpb24g
cHJvY2Vzc2VzPC90aXRsZT48c2Vjb25kYXJ5LXRpdGxlPkFkZGl0aXZlIE1hbnVmYWN0dXJpbmc8
L3NlY29uZGFyeS10aXRsZT48L3RpdGxlcz48cGVyaW9kaWNhbD48ZnVsbC10aXRsZT5BZGRpdGl2
ZSBNYW51ZmFjdHVyaW5nPC9mdWxsLXRpdGxlPjwvcGVyaW9kaWNhbD48dm9sdW1lPjM4PC92b2x1
bWU+PHNlY3Rpb24+MTAxNTIwPC9zZWN0aW9uPjxkYXRlcz48eWVhcj4yMDIxPC95ZWFyPjwvZGF0
ZXM+PGlzYm4+MjIxNDg2MDQ8L2lzYm4+PHVybHM+PC91cmxzPjxlbGVjdHJvbmljLXJlc291cmNl
LW51bT4xMC4xMDE2L2ouYWRkbWEuMjAyMC4xMDE1MjA8L2VsZWN0cm9uaWMtcmVzb3VyY2UtbnVt
PjwvcmVjb3JkPjwvQ2l0ZT48Q2l0ZT48QXV0aG9yPkJyaWdoZW50aTwvQXV0aG9yPjxZZWFyPjIw
MjE8L1llYXI+PFJlY051bT43NjI8L1JlY051bT48cmVjb3JkPjxyZWMtbnVtYmVyPjc2MjwvcmVj
LW51bWJlcj48Zm9yZWlnbi1rZXlzPjxrZXkgYXBwPSJFTiIgZGItaWQ9InYydnR3OXdyY3cyczBz
ZTlmOXB4dmZ2dHdyNTVkMHd4YXMwMCIgdGltZXN0YW1wPSIxNzY4OTYwNDcxIj43NjI8L2tleT48
L2ZvcmVpZ24ta2V5cz48cmVmLXR5cGUgbmFtZT0iSm91cm5hbCBBcnRpY2xlIj4xNzwvcmVmLXR5
cGU+PGNvbnRyaWJ1dG9ycz48YXV0aG9ycz48YXV0aG9yPkJyaWdoZW50aSwgUm9iZXJ0bzwvYXV0
aG9yPjxhdXRob3I+Q29zbWEsIE1hdHRpYSBQYW5jcmF6aW88L2F1dGhvcj48YXV0aG9yPk1hcnNh
dmluYSwgTGl2aXU8L2F1dGhvcj48YXV0aG9yPlNwYWdub2xpLCBBbmRyZWE8L2F1dGhvcj48YXV0
aG9yPlRlcnphbm8sIE1pY2hlbGU8L2F1dGhvcj48L2F1dGhvcnM+PC9jb250cmlidXRvcnM+PHRp
dGxlcz48dGl0bGU+TXVsdGlwaHlzaWNzIG1vZGVsbGluZyBvZiB0aGUgbWVjaGFuaWNhbCBwcm9w
ZXJ0aWVzIGluIHBvbHltZXJzIG9idGFpbmVkIHZpYSBwaG90by1pbmR1Y2VkIHBvbHltZXJpemF0
aW9uPC90aXRsZT48c2Vjb25kYXJ5LXRpdGxlPlRoZSBJbnRlcm5hdGlvbmFsIEpvdXJuYWwgb2Yg
QWR2YW5jZWQgTWFudWZhY3R1cmluZyBUZWNobm9sb2d5PC9zZWNvbmRhcnktdGl0bGU+PC90aXRs
ZXM+PHBlcmlvZGljYWw+PGZ1bGwtdGl0bGU+VGhlIEludGVybmF0aW9uYWwgSm91cm5hbCBvZiBB
ZHZhbmNlZCBNYW51ZmFjdHVyaW5nIFRlY2hub2xvZ3k8L2Z1bGwtdGl0bGU+PC9wZXJpb2RpY2Fs
PjxwYWdlcz40ODEtNDk5PC9wYWdlcz48dm9sdW1lPjExNzwvdm9sdW1lPjxudW1iZXI+MS0yPC9u
dW1iZXI+PHNlY3Rpb24+NDgxPC9zZWN0aW9uPjxkYXRlcz48eWVhcj4yMDIxPC95ZWFyPjwvZGF0
ZXM+PGlzYm4+MDI2OC0zNzY4JiN4RDsxNDMzLTMwMTU8L2lzYm4+PHVybHM+PC91cmxzPjxlbGVj
dHJvbmljLXJlc291cmNlLW51bT4xMC4xMDA3L3MwMDE3MC0wMjEtMDcyNzMtMjwvZWxlY3Ryb25p
Yy1yZXNvdXJjZS1udW0+PC9yZWNvcmQ+PC9DaXRlPjwvRW5kTm90ZT4A
</w:fldData>
        </w:fldChar>
      </w:r>
      <w:r w:rsidR="00EA5740">
        <w:rPr>
          <w:bCs w:val="0"/>
        </w:rPr>
        <w:instrText xml:space="preserve"> ADDIN EN.CITE </w:instrText>
      </w:r>
      <w:r w:rsidR="00EA5740">
        <w:rPr>
          <w:bCs w:val="0"/>
        </w:rPr>
        <w:fldChar w:fldCharType="begin">
          <w:fldData xml:space="preserve">PEVuZE5vdGU+PENpdGU+PEF1dGhvcj5DbGFzc2VuczwvQXV0aG9yPjxZZWFyPjIwMjE8L1llYXI+
PFJlY051bT43NDY8L1JlY051bT48RGlzcGxheVRleHQ+WzgsIDldPC9EaXNwbGF5VGV4dD48cmVj
b3JkPjxyZWMtbnVtYmVyPjc0NjwvcmVjLW51bWJlcj48Zm9yZWlnbi1rZXlzPjxrZXkgYXBwPSJF
TiIgZGItaWQ9InYydnR3OXdyY3cyczBzZTlmOXB4dmZ2dHdyNTVkMHd4YXMwMCIgdGltZXN0YW1w
PSIxNzY3NzQ1MzUxIj43NDY8L2tleT48L2ZvcmVpZ24ta2V5cz48cmVmLXR5cGUgbmFtZT0iSm91
cm5hbCBBcnRpY2xlIj4xNzwvcmVmLXR5cGU+PGNvbnRyaWJ1dG9ycz48YXV0aG9ycz48YXV0aG9y
PkNsYXNzZW5zLCBLb2VuPC9hdXRob3I+PGF1dGhvcj5IYWZrYW1wLCBUaG9tYXM8L2F1dGhvcj48
YXV0aG9yPldlc3RiZWVrLCBTdGV5bjwvYXV0aG9yPjxhdXRob3I+UmVtbWVycywgSm9yaXMgSi4g
Qy48L2F1dGhvcj48YXV0aG9yPldlaWxhbmQsIFNpZXA8L2F1dGhvcj48L2F1dGhvcnM+PC9jb250
cmlidXRvcnM+PHRpdGxlcz48dGl0bGU+TXVsdGlwaHlzaWNhbCBtb2RlbGluZyBhbmQgb3B0aW1h
bCBjb250cm9sIG9mIG1hdGVyaWFsIHByb3BlcnRpZXMgZm9yIHBob3RvcG9seW1lcml6YXRpb24g
cHJvY2Vzc2VzPC90aXRsZT48c2Vjb25kYXJ5LXRpdGxlPkFkZGl0aXZlIE1hbnVmYWN0dXJpbmc8
L3NlY29uZGFyeS10aXRsZT48L3RpdGxlcz48cGVyaW9kaWNhbD48ZnVsbC10aXRsZT5BZGRpdGl2
ZSBNYW51ZmFjdHVyaW5nPC9mdWxsLXRpdGxlPjwvcGVyaW9kaWNhbD48dm9sdW1lPjM4PC92b2x1
bWU+PHNlY3Rpb24+MTAxNTIwPC9zZWN0aW9uPjxkYXRlcz48eWVhcj4yMDIxPC95ZWFyPjwvZGF0
ZXM+PGlzYm4+MjIxNDg2MDQ8L2lzYm4+PHVybHM+PC91cmxzPjxlbGVjdHJvbmljLXJlc291cmNl
LW51bT4xMC4xMDE2L2ouYWRkbWEuMjAyMC4xMDE1MjA8L2VsZWN0cm9uaWMtcmVzb3VyY2UtbnVt
PjwvcmVjb3JkPjwvQ2l0ZT48Q2l0ZT48QXV0aG9yPkJyaWdoZW50aTwvQXV0aG9yPjxZZWFyPjIw
MjE8L1llYXI+PFJlY051bT43NjI8L1JlY051bT48cmVjb3JkPjxyZWMtbnVtYmVyPjc2MjwvcmVj
LW51bWJlcj48Zm9yZWlnbi1rZXlzPjxrZXkgYXBwPSJFTiIgZGItaWQ9InYydnR3OXdyY3cyczBz
ZTlmOXB4dmZ2dHdyNTVkMHd4YXMwMCIgdGltZXN0YW1wPSIxNzY4OTYwNDcxIj43NjI8L2tleT48
L2ZvcmVpZ24ta2V5cz48cmVmLXR5cGUgbmFtZT0iSm91cm5hbCBBcnRpY2xlIj4xNzwvcmVmLXR5
cGU+PGNvbnRyaWJ1dG9ycz48YXV0aG9ycz48YXV0aG9yPkJyaWdoZW50aSwgUm9iZXJ0bzwvYXV0
aG9yPjxhdXRob3I+Q29zbWEsIE1hdHRpYSBQYW5jcmF6aW88L2F1dGhvcj48YXV0aG9yPk1hcnNh
dmluYSwgTGl2aXU8L2F1dGhvcj48YXV0aG9yPlNwYWdub2xpLCBBbmRyZWE8L2F1dGhvcj48YXV0
aG9yPlRlcnphbm8sIE1pY2hlbGU8L2F1dGhvcj48L2F1dGhvcnM+PC9jb250cmlidXRvcnM+PHRp
dGxlcz48dGl0bGU+TXVsdGlwaHlzaWNzIG1vZGVsbGluZyBvZiB0aGUgbWVjaGFuaWNhbCBwcm9w
ZXJ0aWVzIGluIHBvbHltZXJzIG9idGFpbmVkIHZpYSBwaG90by1pbmR1Y2VkIHBvbHltZXJpemF0
aW9uPC90aXRsZT48c2Vjb25kYXJ5LXRpdGxlPlRoZSBJbnRlcm5hdGlvbmFsIEpvdXJuYWwgb2Yg
QWR2YW5jZWQgTWFudWZhY3R1cmluZyBUZWNobm9sb2d5PC9zZWNvbmRhcnktdGl0bGU+PC90aXRs
ZXM+PHBlcmlvZGljYWw+PGZ1bGwtdGl0bGU+VGhlIEludGVybmF0aW9uYWwgSm91cm5hbCBvZiBB
ZHZhbmNlZCBNYW51ZmFjdHVyaW5nIFRlY2hub2xvZ3k8L2Z1bGwtdGl0bGU+PC9wZXJpb2RpY2Fs
PjxwYWdlcz40ODEtNDk5PC9wYWdlcz48dm9sdW1lPjExNzwvdm9sdW1lPjxudW1iZXI+MS0yPC9u
dW1iZXI+PHNlY3Rpb24+NDgxPC9zZWN0aW9uPjxkYXRlcz48eWVhcj4yMDIxPC95ZWFyPjwvZGF0
ZXM+PGlzYm4+MDI2OC0zNzY4JiN4RDsxNDMzLTMwMTU8L2lzYm4+PHVybHM+PC91cmxzPjxlbGVj
dHJvbmljLXJlc291cmNlLW51bT4xMC4xMDA3L3MwMDE3MC0wMjEtMDcyNzMtMjwvZWxlY3Ryb25p
Yy1yZXNvdXJjZS1udW0+PC9yZWNvcmQ+PC9DaXRlPjwvRW5kTm90ZT4A
</w:fldData>
        </w:fldChar>
      </w:r>
      <w:r w:rsidR="00EA5740">
        <w:rPr>
          <w:bCs w:val="0"/>
        </w:rPr>
        <w:instrText xml:space="preserve"> ADDIN EN.CITE.DATA </w:instrText>
      </w:r>
      <w:r w:rsidR="00EA5740">
        <w:rPr>
          <w:bCs w:val="0"/>
        </w:rPr>
      </w:r>
      <w:r w:rsidR="00EA5740">
        <w:rPr>
          <w:bCs w:val="0"/>
        </w:rPr>
        <w:fldChar w:fldCharType="end"/>
      </w:r>
      <w:r w:rsidR="00572489" w:rsidRPr="00572489">
        <w:rPr>
          <w:bCs w:val="0"/>
        </w:rPr>
      </w:r>
      <w:r w:rsidR="00572489" w:rsidRPr="00572489">
        <w:rPr>
          <w:bCs w:val="0"/>
        </w:rPr>
        <w:fldChar w:fldCharType="separate"/>
      </w:r>
      <w:r w:rsidR="00EA5740">
        <w:rPr>
          <w:bCs w:val="0"/>
          <w:noProof/>
        </w:rPr>
        <w:t>[8, 9]</w:t>
      </w:r>
      <w:r w:rsidR="00572489" w:rsidRPr="00572489">
        <w:rPr>
          <w:bCs w:val="0"/>
        </w:rPr>
        <w:fldChar w:fldCharType="end"/>
      </w:r>
      <w:r w:rsidR="00572489" w:rsidRPr="00572489">
        <w:rPr>
          <w:bCs w:val="0"/>
        </w:rPr>
        <w:t>.</w:t>
      </w:r>
      <w:r w:rsidR="00572489">
        <w:rPr>
          <w:rFonts w:eastAsiaTheme="minorEastAsia" w:hint="eastAsia"/>
          <w:bCs w:val="0"/>
          <w:lang w:eastAsia="zh-CN"/>
        </w:rPr>
        <w:t xml:space="preserve"> </w:t>
      </w:r>
      <w:r w:rsidR="00572489">
        <w:t>Considering that the elastic modulus of a liquid photopolymer before gelation is several orders of magnitude lower than that of the fully crosslinked polymer network, the initial multiplication factor was set to</w:t>
      </w:r>
    </w:p>
    <w:p w14:paraId="3B680346" w14:textId="2ED1B2CB" w:rsidR="007D4A51" w:rsidRPr="007D4A51" w:rsidRDefault="00000000" w:rsidP="007D4A51">
      <w:pPr>
        <w:rPr>
          <w:rFonts w:eastAsiaTheme="minorEastAsia"/>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E</m:t>
              </m:r>
            </m:e>
            <m:sub>
              <m:r>
                <w:rPr>
                  <w:rFonts w:ascii="Cambria Math" w:eastAsiaTheme="minorEastAsia" w:hAnsi="Cambria Math"/>
                  <w:lang w:eastAsia="zh-CN"/>
                </w:rPr>
                <m:t>pol</m:t>
              </m:r>
            </m:sub>
          </m:sSub>
          <m:r>
            <w:rPr>
              <w:rFonts w:ascii="Cambria Math" w:eastAsiaTheme="minorEastAsia" w:hAnsi="Cambria Math"/>
              <w:lang w:eastAsia="zh-CN"/>
            </w:rPr>
            <m:t xml:space="preserve">=1.0 × </m:t>
          </m:r>
          <m:sSup>
            <m:sSupPr>
              <m:ctrlPr>
                <w:rPr>
                  <w:rFonts w:ascii="Cambria Math" w:eastAsiaTheme="minorEastAsia" w:hAnsi="Cambria Math"/>
                  <w:i/>
                  <w:lang w:eastAsia="zh-CN"/>
                </w:rPr>
              </m:ctrlPr>
            </m:sSupPr>
            <m:e>
              <m:r>
                <w:rPr>
                  <w:rFonts w:ascii="Cambria Math" w:eastAsiaTheme="minorEastAsia" w:hAnsi="Cambria Math"/>
                  <w:lang w:eastAsia="zh-CN"/>
                </w:rPr>
                <m:t>10</m:t>
              </m:r>
            </m:e>
            <m:sup>
              <m:r>
                <w:rPr>
                  <w:rFonts w:ascii="Cambria Math" w:eastAsiaTheme="minorEastAsia" w:hAnsi="Cambria Math"/>
                  <w:lang w:eastAsia="zh-CN"/>
                </w:rPr>
                <m:t>-3</m:t>
              </m:r>
            </m:sup>
          </m:sSup>
        </m:oMath>
      </m:oMathPara>
    </w:p>
    <w:p w14:paraId="1242F0C6" w14:textId="05DF14D7" w:rsidR="00F427DA" w:rsidRDefault="00572489" w:rsidP="007D4A51">
      <w:pPr>
        <w:pStyle w:val="2"/>
        <w:ind w:firstLineChars="200" w:firstLine="440"/>
        <w:rPr>
          <w:rFonts w:eastAsiaTheme="minorEastAsia" w:cs="Arial"/>
          <w:b w:val="0"/>
          <w:szCs w:val="22"/>
          <w:lang w:eastAsia="zh-CN"/>
        </w:rPr>
      </w:pPr>
      <w:r w:rsidRPr="00572489">
        <w:rPr>
          <w:b w:val="0"/>
          <w:bCs w:val="0"/>
        </w:rPr>
        <w:t>This order-of-magnitude separation ensures that the pre-gel resin contributes negligibly to stress development</w:t>
      </w:r>
      <w:r w:rsidR="00366A30">
        <w:rPr>
          <w:b w:val="0"/>
          <w:bCs w:val="0"/>
        </w:rPr>
        <w:t xml:space="preserve"> while allowing a continuous,</w:t>
      </w:r>
      <w:r w:rsidRPr="00572489">
        <w:rPr>
          <w:b w:val="0"/>
          <w:bCs w:val="0"/>
        </w:rPr>
        <w:t xml:space="preserve"> well-posed evolution </w:t>
      </w:r>
      <w:r w:rsidR="007D4A51" w:rsidRPr="007D4A51">
        <w:rPr>
          <w:rFonts w:cs="Arial"/>
          <w:b w:val="0"/>
          <w:szCs w:val="22"/>
        </w:rPr>
        <w:t xml:space="preserve">as curing proceeds. </w:t>
      </w:r>
    </w:p>
    <w:p w14:paraId="6F4BC213" w14:textId="77777777" w:rsidR="006D6C62" w:rsidRPr="006D6C62" w:rsidRDefault="006D6C62" w:rsidP="006D6C62">
      <w:pPr>
        <w:rPr>
          <w:rFonts w:eastAsiaTheme="minorEastAsia"/>
          <w:lang w:eastAsia="zh-CN"/>
        </w:rPr>
      </w:pPr>
    </w:p>
    <w:p w14:paraId="55E44FB8" w14:textId="1677C0D0" w:rsidR="00AB421D" w:rsidRPr="00AB421D" w:rsidRDefault="009B0515" w:rsidP="00AB421D">
      <w:pPr>
        <w:pStyle w:val="1"/>
      </w:pPr>
      <w:r>
        <w:rPr>
          <w:rFonts w:eastAsiaTheme="minorEastAsia" w:hint="eastAsia"/>
          <w:lang w:eastAsia="zh-CN"/>
        </w:rPr>
        <w:t>7</w:t>
      </w:r>
      <w:r w:rsidR="00AB421D" w:rsidRPr="00AB421D">
        <w:rPr>
          <w:rFonts w:hint="eastAsia"/>
        </w:rPr>
        <w:t xml:space="preserve"> </w:t>
      </w:r>
      <w:r w:rsidR="00AB421D" w:rsidRPr="00AB421D">
        <w:t xml:space="preserve">Conversion gel-point </w:t>
      </w:r>
      <m:oMath>
        <m:sSub>
          <m:sSubPr>
            <m:ctrlPr>
              <w:rPr>
                <w:rFonts w:ascii="Cambria Math" w:hAnsi="Cambria Math"/>
              </w:rPr>
            </m:ctrlPr>
          </m:sSubPr>
          <m:e>
            <m:r>
              <m:rPr>
                <m:sty m:val="bi"/>
              </m:rPr>
              <w:rPr>
                <w:rFonts w:ascii="Cambria Math" w:hAnsi="Cambria Math"/>
              </w:rPr>
              <m:t>p</m:t>
            </m:r>
          </m:e>
          <m:sub>
            <m:r>
              <m:rPr>
                <m:sty m:val="bi"/>
              </m:rPr>
              <w:rPr>
                <w:rFonts w:ascii="Cambria Math" w:hAnsi="Cambria Math"/>
              </w:rPr>
              <m:t>gel</m:t>
            </m:r>
          </m:sub>
        </m:sSub>
      </m:oMath>
    </w:p>
    <w:p w14:paraId="2DD1901A" w14:textId="18F7D3F3" w:rsidR="000D3910" w:rsidRPr="000D3910" w:rsidRDefault="000D3910" w:rsidP="000D3910">
      <w:pPr>
        <w:widowControl/>
        <w:spacing w:before="100" w:beforeAutospacing="1" w:after="100" w:afterAutospacing="1"/>
        <w:ind w:right="0"/>
      </w:pPr>
      <w:r w:rsidRPr="000D3910">
        <w:t>The conversion gel-point,</w:t>
      </w:r>
      <w:r>
        <w:rPr>
          <w:rFonts w:eastAsiaTheme="minorEastAsia" w:hint="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p</m:t>
            </m:r>
          </m:e>
          <m:sub>
            <m:r>
              <w:rPr>
                <w:rFonts w:ascii="Cambria Math" w:eastAsiaTheme="minorEastAsia" w:hAnsi="Cambria Math"/>
                <w:lang w:eastAsia="zh-CN"/>
              </w:rPr>
              <m:t>gel</m:t>
            </m:r>
          </m:sub>
        </m:sSub>
      </m:oMath>
      <w:r w:rsidRPr="000D3910">
        <w:t xml:space="preserve">​, represents the critical extent of double-bond conversion at which a percolated polymer network first emerges during multifunctional acrylate </w:t>
      </w:r>
      <w:proofErr w:type="spellStart"/>
      <w:r w:rsidRPr="000D3910">
        <w:t>photopolymerisation</w:t>
      </w:r>
      <w:proofErr w:type="spellEnd"/>
      <w:r w:rsidRPr="000D3910">
        <w:t xml:space="preserve">, marking the transition from a predominantly viscous liquid to an elastic, stress-bearing gel. In the present curing–thermal–mechanical framework, </w:t>
      </w:r>
      <m:oMath>
        <m:sSub>
          <m:sSubPr>
            <m:ctrlPr>
              <w:rPr>
                <w:rFonts w:ascii="Cambria Math" w:eastAsiaTheme="minorEastAsia" w:hAnsi="Cambria Math"/>
                <w:i/>
                <w:lang w:eastAsia="zh-CN"/>
              </w:rPr>
            </m:ctrlPr>
          </m:sSubPr>
          <m:e>
            <m:r>
              <w:rPr>
                <w:rFonts w:ascii="Cambria Math" w:eastAsiaTheme="minorEastAsia" w:hAnsi="Cambria Math"/>
                <w:lang w:eastAsia="zh-CN"/>
              </w:rPr>
              <m:t>p</m:t>
            </m:r>
          </m:e>
          <m:sub>
            <m:r>
              <w:rPr>
                <w:rFonts w:ascii="Cambria Math" w:eastAsiaTheme="minorEastAsia" w:hAnsi="Cambria Math"/>
                <w:lang w:eastAsia="zh-CN"/>
              </w:rPr>
              <m:t>gel</m:t>
            </m:r>
          </m:sub>
        </m:sSub>
      </m:oMath>
      <w:r w:rsidRPr="000D3910">
        <w:t>​​ is introduced as the conversion threshold governing the activation of mechanically effective modulus development, such that elastic stress accumulation is suppressed prior to network percolation and enabled only after the formation of a connected polymer network.</w:t>
      </w:r>
    </w:p>
    <w:p w14:paraId="5B921281" w14:textId="4D171000" w:rsidR="000D3910" w:rsidRDefault="00246409" w:rsidP="00F91FDE">
      <w:pPr>
        <w:widowControl/>
        <w:spacing w:before="100" w:beforeAutospacing="1" w:after="100" w:afterAutospacing="1"/>
        <w:ind w:right="0" w:firstLineChars="200" w:firstLine="440"/>
        <w:rPr>
          <w:rFonts w:eastAsiaTheme="minorEastAsia"/>
          <w:lang w:eastAsia="zh-CN"/>
        </w:rPr>
      </w:pPr>
      <w:r>
        <w:t xml:space="preserve">Experimental and modelling studies on acrylate </w:t>
      </w:r>
      <w:proofErr w:type="spellStart"/>
      <w:r>
        <w:t>photopolymerisation</w:t>
      </w:r>
      <w:proofErr w:type="spellEnd"/>
      <w:r>
        <w:t xml:space="preserve"> have demonstrated that gelation occurs at comparatively low conversion in multifunctional systems and shifts to lower values with increasing effective functionality. In particular, </w:t>
      </w:r>
      <w:proofErr w:type="spellStart"/>
      <w:r>
        <w:t>microrheology</w:t>
      </w:r>
      <w:proofErr w:type="spellEnd"/>
      <w:r>
        <w:t>-assisted kinetic analyses have reported critical gel-point conversions of approximately 0.14 for tetrafunctional acrylate networks and around 0.20 for trifunctional systems, reflecting accelerated network formation associated with higher crosslink density</w:t>
      </w:r>
      <w:r w:rsidR="006734D6">
        <w:fldChar w:fldCharType="begin"/>
      </w:r>
      <w:r w:rsidR="00EA5740">
        <w:instrText xml:space="preserve"> ADDIN EN.CITE &lt;EndNote&gt;&lt;Cite&gt;&lt;Author&gt;Bowman&lt;/Author&gt;&lt;Year&gt;1991&lt;/Year&gt;&lt;RecNum&gt;747&lt;/RecNum&gt;&lt;DisplayText&gt;[10, 11]&lt;/DisplayText&gt;&lt;record&gt;&lt;rec-number&gt;747&lt;/rec-number&gt;&lt;foreign-keys&gt;&lt;key app="EN" db-id="v2vtw9wrcw2s0se9f9pxvfvtwr55d0wxas00" timestamp="1767747289"&gt;747&lt;/key&gt;&lt;/foreign-keys&gt;&lt;ref-type name="Journal Article"&gt;17&lt;/ref-type&gt;&lt;contributors&gt;&lt;authors&gt;&lt;author&gt;Bowman, Christopher N., and Nikolaos A. Peppas.&lt;/author&gt;&lt;/authors&gt;&lt;/contributors&gt;&lt;titles&gt;&lt;title&gt;Coupling of kinetics and volume relaxation during polymerizations of multiacrylates and multimethacrylates&lt;/title&gt;&lt;secondary-title&gt;Macromolecules&lt;/secondary-title&gt;&lt;/titles&gt;&lt;periodical&gt;&lt;full-title&gt;Macromolecules&lt;/full-title&gt;&lt;/periodical&gt;&lt;pages&gt;1914-1920&lt;/pages&gt;&lt;volume&gt;24&lt;/volume&gt;&lt;num-vols&gt;8&lt;/num-vols&gt;&lt;dates&gt;&lt;year&gt;1991&lt;/year&gt;&lt;/dates&gt;&lt;urls&gt;&lt;/urls&gt;&lt;/record&gt;&lt;/Cite&gt;&lt;Cite&gt;&lt;Author&gt;Anseth&lt;/Author&gt;&lt;Year&gt;1994&lt;/Year&gt;&lt;RecNum&gt;748&lt;/RecNum&gt;&lt;record&gt;&lt;rec-number&gt;748&lt;/rec-number&gt;&lt;foreign-keys&gt;&lt;key app="EN" db-id="v2vtw9wrcw2s0se9f9pxvfvtwr55d0wxas00" timestamp="1767747526"&gt;748&lt;/key&gt;&lt;/foreign-keys&gt;&lt;ref-type name="Journal Article"&gt;17&lt;/ref-type&gt;&lt;contributors&gt;&lt;authors&gt;&lt;author&gt;Anseth, Kristi S., Cynthia M. Wang, and Christopher N. Bowman&lt;/author&gt;&lt;/authors&gt;&lt;/contributors&gt;&lt;titles&gt;&lt;title&gt;Reaction behaviour and kinetic constants for photopolymerizations of multi (meth) acrylate monomers&lt;/title&gt;&lt;secondary-title&gt;Polymer&lt;/secondary-title&gt;&lt;/titles&gt;&lt;periodical&gt;&lt;full-title&gt;Polymer&lt;/full-title&gt;&lt;/periodical&gt;&lt;pages&gt;3243-3250&lt;/pages&gt;&lt;volume&gt;35&lt;/volume&gt;&lt;number&gt;15&lt;/number&gt;&lt;dates&gt;&lt;year&gt;1994&lt;/year&gt;&lt;/dates&gt;&lt;urls&gt;&lt;/urls&gt;&lt;/record&gt;&lt;/Cite&gt;&lt;/EndNote&gt;</w:instrText>
      </w:r>
      <w:r w:rsidR="006734D6">
        <w:fldChar w:fldCharType="separate"/>
      </w:r>
      <w:r w:rsidR="00EA5740">
        <w:rPr>
          <w:noProof/>
        </w:rPr>
        <w:t>[10, 11]</w:t>
      </w:r>
      <w:r w:rsidR="006734D6">
        <w:fldChar w:fldCharType="end"/>
      </w:r>
      <w:r w:rsidR="000D3910" w:rsidRPr="000D3910">
        <w:t>.</w:t>
      </w:r>
      <w:r w:rsidRPr="00246409">
        <w:t xml:space="preserve"> </w:t>
      </w:r>
      <w:r>
        <w:t xml:space="preserve">Given that the </w:t>
      </w:r>
      <w:proofErr w:type="spellStart"/>
      <w:r>
        <w:t>Phrozen</w:t>
      </w:r>
      <w:proofErr w:type="spellEnd"/>
      <w:r>
        <w:t xml:space="preserve"> 8K resin comprises difunctional acrylate monomers together with multifunctional </w:t>
      </w:r>
      <w:proofErr w:type="spellStart"/>
      <w:r>
        <w:t>acrylated</w:t>
      </w:r>
      <w:proofErr w:type="spellEnd"/>
      <w:r>
        <w:t xml:space="preserve"> oligomeric components, the onset of a percolated, stress-bearing network is expected to be governed primarily by the multifunctional crosslinking fraction rather than by the difunctional diluents. Consequently, the effective functionality controlling network percolation is</w:t>
      </w:r>
      <w:r>
        <w:rPr>
          <w:rFonts w:eastAsiaTheme="minorEastAsia" w:hint="eastAsia"/>
          <w:lang w:eastAsia="zh-CN"/>
        </w:rPr>
        <w:t xml:space="preserve"> </w:t>
      </w:r>
      <w:r>
        <w:t>closer to tetrafunctional behaviour within the conversion regime reported above. Accordingly, the conversion gel-point was set to</w:t>
      </w:r>
      <w:r w:rsidR="000D3910">
        <w:rPr>
          <w:rFonts w:eastAsiaTheme="minorEastAsia" w:hint="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p</m:t>
            </m:r>
          </m:e>
          <m:sub>
            <m:r>
              <w:rPr>
                <w:rFonts w:ascii="Cambria Math" w:eastAsiaTheme="minorEastAsia" w:hAnsi="Cambria Math"/>
                <w:lang w:eastAsia="zh-CN"/>
              </w:rPr>
              <m:t>gel</m:t>
            </m:r>
          </m:sub>
        </m:sSub>
        <m:r>
          <w:rPr>
            <w:rFonts w:ascii="Cambria Math" w:eastAsiaTheme="minorEastAsia" w:hAnsi="Cambria Math"/>
            <w:lang w:eastAsia="zh-CN"/>
          </w:rPr>
          <m:t>=0.14</m:t>
        </m:r>
      </m:oMath>
      <w:r w:rsidR="000D3910">
        <w:rPr>
          <w:rFonts w:eastAsiaTheme="minorEastAsia" w:hint="eastAsia"/>
          <w:lang w:eastAsia="zh-CN"/>
        </w:rPr>
        <w:t>.</w:t>
      </w:r>
      <w:r w:rsidR="000D3910" w:rsidRPr="000D3910">
        <w:t>​</w:t>
      </w:r>
    </w:p>
    <w:p w14:paraId="69829651" w14:textId="77777777" w:rsidR="006D6C62" w:rsidRPr="006D6C62" w:rsidRDefault="006D6C62" w:rsidP="00F91FDE">
      <w:pPr>
        <w:widowControl/>
        <w:spacing w:before="100" w:beforeAutospacing="1" w:after="100" w:afterAutospacing="1"/>
        <w:ind w:right="0" w:firstLineChars="200" w:firstLine="440"/>
        <w:rPr>
          <w:rFonts w:eastAsiaTheme="minorEastAsia"/>
          <w:lang w:eastAsia="zh-CN"/>
        </w:rPr>
      </w:pPr>
    </w:p>
    <w:p w14:paraId="4C73D1BA" w14:textId="364AA608" w:rsidR="003C732B" w:rsidRPr="000D3910" w:rsidRDefault="009B0515" w:rsidP="003C732B">
      <w:pPr>
        <w:pStyle w:val="1"/>
      </w:pPr>
      <w:r>
        <w:rPr>
          <w:rFonts w:eastAsiaTheme="minorEastAsia" w:hint="eastAsia"/>
          <w:lang w:eastAsia="zh-CN"/>
        </w:rPr>
        <w:t>8</w:t>
      </w:r>
      <w:r w:rsidR="003C732B" w:rsidRPr="003C732B">
        <w:rPr>
          <w:rFonts w:hint="eastAsia"/>
        </w:rPr>
        <w:t xml:space="preserve"> </w:t>
      </w:r>
      <w:r w:rsidR="003C732B" w:rsidRPr="003C732B">
        <w:t xml:space="preserve">Heat capacity, </w:t>
      </w:r>
      <m:oMath>
        <m:sSub>
          <m:sSubPr>
            <m:ctrlPr>
              <w:rPr>
                <w:rFonts w:ascii="Cambria Math" w:hAnsi="Cambria Math"/>
              </w:rPr>
            </m:ctrlPr>
          </m:sSubPr>
          <m:e>
            <m:r>
              <m:rPr>
                <m:sty m:val="bi"/>
              </m:rPr>
              <w:rPr>
                <w:rFonts w:ascii="Cambria Math" w:hAnsi="Cambria Math"/>
              </w:rPr>
              <m:t>c</m:t>
            </m:r>
          </m:e>
          <m:sub>
            <m:r>
              <m:rPr>
                <m:sty m:val="bi"/>
              </m:rPr>
              <w:rPr>
                <w:rFonts w:ascii="Cambria Math" w:hAnsi="Cambria Math"/>
              </w:rPr>
              <m:t>p</m:t>
            </m:r>
          </m:sub>
        </m:sSub>
      </m:oMath>
    </w:p>
    <w:p w14:paraId="3AE856CB" w14:textId="60BC739D" w:rsidR="00F91FDE" w:rsidRPr="00F91FDE" w:rsidRDefault="00F91FDE" w:rsidP="00F91FDE">
      <w:pPr>
        <w:widowControl/>
        <w:spacing w:before="100" w:beforeAutospacing="1" w:after="100" w:afterAutospacing="1"/>
        <w:ind w:right="0"/>
      </w:pPr>
      <w:r w:rsidRPr="00F91FDE">
        <w:t xml:space="preserve">The heat capacity at constant pressure, </w:t>
      </w:r>
      <m:oMath>
        <m:sSub>
          <m:sSubPr>
            <m:ctrlPr>
              <w:rPr>
                <w:rFonts w:ascii="Cambria Math" w:hAnsi="Cambria Math"/>
                <w:i/>
              </w:rPr>
            </m:ctrlPr>
          </m:sSubPr>
          <m:e>
            <m:r>
              <w:rPr>
                <w:rFonts w:ascii="Cambria Math" w:hAnsi="Cambria Math"/>
              </w:rPr>
              <m:t>c</m:t>
            </m:r>
          </m:e>
          <m:sub>
            <m:r>
              <w:rPr>
                <w:rFonts w:ascii="Cambria Math" w:hAnsi="Cambria Math"/>
              </w:rPr>
              <m:t>p</m:t>
            </m:r>
          </m:sub>
        </m:sSub>
      </m:oMath>
      <w:r w:rsidRPr="00F91FDE">
        <w:t xml:space="preserve"> characterises the thermal inertia of the photopolymer resin and governs the coupling between volumetric heat generation and transient temperature evolution in the energy-balance equation of the curing–thermal–mechanical framework. In the present formulation, </w:t>
      </w:r>
      <m:oMath>
        <m:sSub>
          <m:sSubPr>
            <m:ctrlPr>
              <w:rPr>
                <w:rFonts w:ascii="Cambria Math" w:hAnsi="Cambria Math"/>
                <w:i/>
              </w:rPr>
            </m:ctrlPr>
          </m:sSubPr>
          <m:e>
            <m:r>
              <w:rPr>
                <w:rFonts w:ascii="Cambria Math" w:hAnsi="Cambria Math"/>
              </w:rPr>
              <m:t>c</m:t>
            </m:r>
          </m:e>
          <m:sub>
            <m:r>
              <w:rPr>
                <w:rFonts w:ascii="Cambria Math" w:hAnsi="Cambria Math"/>
              </w:rPr>
              <m:t>p</m:t>
            </m:r>
          </m:sub>
        </m:sSub>
      </m:oMath>
      <w:r w:rsidRPr="00F91FDE">
        <w:t xml:space="preserve"> directly controls the magnitude and temporal evolution of temperature rise induced by photopolymerisation exotherm and absorbed irradiation, thereby influencing both the peak thermal accumulation during exposure and the subsequent cooling behaviour.</w:t>
      </w:r>
    </w:p>
    <w:p w14:paraId="7E568515" w14:textId="4AC95402" w:rsidR="00F91FDE" w:rsidRDefault="009A3B78" w:rsidP="00F91FDE">
      <w:pPr>
        <w:widowControl/>
        <w:spacing w:before="100" w:beforeAutospacing="1" w:after="100" w:afterAutospacing="1"/>
        <w:ind w:right="0"/>
        <w:rPr>
          <w:rFonts w:eastAsiaTheme="minorEastAsia"/>
          <w:lang w:eastAsia="zh-CN"/>
        </w:rPr>
      </w:pPr>
      <w:r>
        <w:t xml:space="preserve">For acrylate-based UV-curable resins (such as the </w:t>
      </w:r>
      <w:proofErr w:type="spellStart"/>
      <w:r>
        <w:t>Phrozen</w:t>
      </w:r>
      <w:proofErr w:type="spellEnd"/>
      <w:r>
        <w:t xml:space="preserve"> 8K resin), the specific heat capacity has been reported for both cured and partially cured states</w:t>
      </w:r>
      <w:r w:rsidR="00F91FDE" w:rsidRPr="00F91FDE">
        <w:t xml:space="preserve">. </w:t>
      </w:r>
      <w:r w:rsidR="005F5FF8">
        <w:t>Representative thermophysical characterisations of UV-curable acrylate systems, including technical datasheets for cured acrylate resin films such as the Addison Clear Wave BD218D</w:t>
      </w:r>
      <w:r w:rsidR="005F5FF8">
        <w:rPr>
          <w:rFonts w:eastAsiaTheme="minorEastAsia" w:hint="eastAsia"/>
          <w:lang w:eastAsia="zh-CN"/>
        </w:rPr>
        <w:t xml:space="preserve"> resin</w:t>
      </w:r>
      <w:r w:rsidR="005F5FF8">
        <w:t xml:space="preserve">, report specific heat capacities on the order of </w:t>
      </w:r>
      <w:r w:rsidR="00F91FDE">
        <w:rPr>
          <w:rFonts w:eastAsiaTheme="minorEastAsia" w:hint="eastAsia"/>
          <w:lang w:eastAsia="zh-CN"/>
        </w:rPr>
        <w:t xml:space="preserve"> </w:t>
      </w:r>
      <m:oMath>
        <m:r>
          <m:rPr>
            <m:sty m:val="p"/>
          </m:rPr>
          <w:rPr>
            <w:rFonts w:ascii="Cambria Math" w:hAnsi="Cambria Math"/>
          </w:rPr>
          <m:t>1</m:t>
        </m:r>
        <m:r>
          <m:rPr>
            <m:sty m:val="p"/>
          </m:rPr>
          <w:rPr>
            <w:rFonts w:ascii="Cambria Math" w:eastAsiaTheme="minorEastAsia" w:hAnsi="Cambria Math"/>
            <w:lang w:eastAsia="zh-CN"/>
          </w:rPr>
          <m:t>.2×</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10</m:t>
            </m:r>
          </m:e>
          <m:sup>
            <m:r>
              <m:rPr>
                <m:sty m:val="p"/>
              </m:rPr>
              <w:rPr>
                <w:rFonts w:ascii="Cambria Math" w:eastAsiaTheme="minorEastAsia" w:hAnsi="Cambria Math"/>
                <w:lang w:eastAsia="zh-CN"/>
              </w:rPr>
              <m:t>3</m:t>
            </m:r>
          </m:sup>
        </m:sSup>
        <m:r>
          <m:rPr>
            <m:sty m:val="p"/>
          </m:rPr>
          <w:rPr>
            <w:rFonts w:ascii="Cambria Math" w:eastAsiaTheme="minorEastAsia" w:hAnsi="Cambria Math"/>
            <w:lang w:eastAsia="zh-CN"/>
          </w:rPr>
          <m:t>J</m:t>
        </m:r>
        <m:sSup>
          <m:sSupPr>
            <m:ctrlPr>
              <w:rPr>
                <w:rFonts w:ascii="Cambria Math" w:eastAsiaTheme="minorEastAsia" w:hAnsi="Cambria Math"/>
                <w:lang w:eastAsia="zh-CN"/>
              </w:rPr>
            </m:ctrlPr>
          </m:sSupPr>
          <m:e>
            <m:r>
              <m:rPr>
                <m:sty m:val="p"/>
              </m:rPr>
              <w:rPr>
                <w:rFonts w:ascii="Cambria Math" w:eastAsiaTheme="minorEastAsia" w:hAnsi="Cambria Math" w:hint="eastAsia"/>
                <w:lang w:eastAsia="zh-CN"/>
              </w:rPr>
              <m:t>kg</m:t>
            </m:r>
          </m:e>
          <m:sup>
            <m:r>
              <m:rPr>
                <m:sty m:val="p"/>
              </m:rPr>
              <w:rPr>
                <w:rFonts w:ascii="Cambria Math" w:eastAsiaTheme="minorEastAsia" w:hAnsi="Cambria Math"/>
                <w:lang w:eastAsia="zh-CN"/>
              </w:rPr>
              <m:t>-1</m:t>
            </m:r>
          </m:sup>
        </m:sSup>
        <m:sSup>
          <m:sSupPr>
            <m:ctrlPr>
              <w:rPr>
                <w:rFonts w:ascii="Cambria Math" w:eastAsiaTheme="minorEastAsia" w:hAnsi="Cambria Math"/>
                <w:i/>
                <w:lang w:eastAsia="zh-CN"/>
              </w:rPr>
            </m:ctrlPr>
          </m:sSupPr>
          <m:e>
            <m:r>
              <w:rPr>
                <w:rFonts w:ascii="Cambria Math" w:eastAsiaTheme="minorEastAsia" w:hAnsi="Cambria Math"/>
                <w:lang w:eastAsia="zh-CN"/>
              </w:rPr>
              <m:t>K</m:t>
            </m:r>
          </m:e>
          <m:sup>
            <m:r>
              <w:rPr>
                <w:rFonts w:ascii="Cambria Math" w:eastAsiaTheme="minorEastAsia" w:hAnsi="Cambria Math"/>
                <w:lang w:eastAsia="zh-CN"/>
              </w:rPr>
              <m:t>-1</m:t>
            </m:r>
          </m:sup>
        </m:sSup>
      </m:oMath>
      <w:r w:rsidR="00F91FDE" w:rsidRPr="00F91FDE">
        <w:t xml:space="preserve">, while thermal analyses and process-scale modelling studies commonly employ values up to </w:t>
      </w:r>
      <m:oMath>
        <m:r>
          <m:rPr>
            <m:sty m:val="p"/>
          </m:rPr>
          <w:rPr>
            <w:rFonts w:ascii="Cambria Math" w:hAnsi="Cambria Math"/>
          </w:rPr>
          <m:t>1</m:t>
        </m:r>
        <m:r>
          <m:rPr>
            <m:sty m:val="p"/>
          </m:rPr>
          <w:rPr>
            <w:rFonts w:ascii="Cambria Math" w:eastAsiaTheme="minorEastAsia" w:hAnsi="Cambria Math"/>
            <w:lang w:eastAsia="zh-CN"/>
          </w:rPr>
          <m:t>.34×</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10</m:t>
            </m:r>
          </m:e>
          <m:sup>
            <m:r>
              <m:rPr>
                <m:sty m:val="p"/>
              </m:rPr>
              <w:rPr>
                <w:rFonts w:ascii="Cambria Math" w:eastAsiaTheme="minorEastAsia" w:hAnsi="Cambria Math"/>
                <w:lang w:eastAsia="zh-CN"/>
              </w:rPr>
              <m:t>3</m:t>
            </m:r>
          </m:sup>
        </m:sSup>
        <m:r>
          <m:rPr>
            <m:sty m:val="p"/>
          </m:rPr>
          <w:rPr>
            <w:rFonts w:ascii="Cambria Math" w:eastAsiaTheme="minorEastAsia" w:hAnsi="Cambria Math"/>
            <w:lang w:eastAsia="zh-CN"/>
          </w:rPr>
          <m:t>J</m:t>
        </m:r>
        <m:sSup>
          <m:sSupPr>
            <m:ctrlPr>
              <w:rPr>
                <w:rFonts w:ascii="Cambria Math" w:eastAsiaTheme="minorEastAsia" w:hAnsi="Cambria Math"/>
                <w:lang w:eastAsia="zh-CN"/>
              </w:rPr>
            </m:ctrlPr>
          </m:sSupPr>
          <m:e>
            <m:r>
              <m:rPr>
                <m:sty m:val="p"/>
              </m:rPr>
              <w:rPr>
                <w:rFonts w:ascii="Cambria Math" w:eastAsiaTheme="minorEastAsia" w:hAnsi="Cambria Math" w:hint="eastAsia"/>
                <w:lang w:eastAsia="zh-CN"/>
              </w:rPr>
              <m:t>kg</m:t>
            </m:r>
          </m:e>
          <m:sup>
            <m:r>
              <m:rPr>
                <m:sty m:val="p"/>
              </m:rPr>
              <w:rPr>
                <w:rFonts w:ascii="Cambria Math" w:eastAsiaTheme="minorEastAsia" w:hAnsi="Cambria Math"/>
                <w:lang w:eastAsia="zh-CN"/>
              </w:rPr>
              <m:t>-1</m:t>
            </m:r>
          </m:sup>
        </m:sSup>
        <m:sSup>
          <m:sSupPr>
            <m:ctrlPr>
              <w:rPr>
                <w:rFonts w:ascii="Cambria Math" w:eastAsiaTheme="minorEastAsia" w:hAnsi="Cambria Math"/>
                <w:i/>
                <w:lang w:eastAsia="zh-CN"/>
              </w:rPr>
            </m:ctrlPr>
          </m:sSupPr>
          <m:e>
            <m:r>
              <w:rPr>
                <w:rFonts w:ascii="Cambria Math" w:eastAsiaTheme="minorEastAsia" w:hAnsi="Cambria Math"/>
                <w:lang w:eastAsia="zh-CN"/>
              </w:rPr>
              <m:t>K</m:t>
            </m:r>
          </m:e>
          <m:sup>
            <m:r>
              <w:rPr>
                <w:rFonts w:ascii="Cambria Math" w:eastAsiaTheme="minorEastAsia" w:hAnsi="Cambria Math"/>
                <w:lang w:eastAsia="zh-CN"/>
              </w:rPr>
              <m:t>-1</m:t>
            </m:r>
          </m:sup>
        </m:sSup>
      </m:oMath>
      <w:r w:rsidR="00F91FDE" w:rsidRPr="00F91FDE">
        <w:t xml:space="preserve"> to describe irradiation-induced heating in similar resin chemistries</w:t>
      </w:r>
      <w:r w:rsidR="00B056AA">
        <w:fldChar w:fldCharType="begin">
          <w:fldData xml:space="preserve">PEVuZE5vdGU+PENpdGU+PEF1dGhvcj7nq7nkuIs8L0F1dGhvcj48WWVhcj4yMDIyPC9ZZWFyPjxS
ZWNOdW0+NzQ5PC9SZWNOdW0+PERpc3BsYXlUZXh0PlsxMl08L0Rpc3BsYXlUZXh0PjxyZWNvcmQ+
PHJlYy1udW1iZXI+NzQ5PC9yZWMtbnVtYmVyPjxmb3JlaWduLWtleXM+PGtleSBhcHA9IkVOIiBk
Yi1pZD0idjJ2dHc5d3JjdzJzMHNlOWY5cHh2ZnZ0d3I1NWQwd3hhczAwIiB0aW1lc3RhbXA9IjE3
Njc3NTEwNjQiPjc0OTwva2V5PjwvZm9yZWlnbi1rZXlzPjxyZWYtdHlwZSBuYW1lPSJQYXRlbnQi
PjI1PC9yZWYtdHlwZT48Y29udHJpYnV0b3JzPjxhdXRob3JzPjxhdXRob3I+PHN0eWxlIGZhY2U9
Im5vcm1hbCIgZm9udD0iZGVmYXVsdCIgY2hhcnNldD0iMTM0IiBzaXplPSIxMDAlIj7kuIA8L3N0
eWxlPjxzdHlsZSBmYWNlPSJub3JtYWwiIGZvbnQ9ImRlZmF1bHQiIHNpemU9IjEwMCUiPiA8L3N0
eWxlPjxzdHlsZSBmYWNlPSJub3JtYWwiIGZvbnQ9ImRlZmF1bHQiIGNoYXJzZXQ9IjEzNCIgc2l6
ZT0iMTAwJSI+56aP5bKhPC9zdHlsZT48c3R5bGUgZmFjZT0ibm9ybWFsIiBmb250PSJkZWZhdWx0
IiBzaXplPSIxMDAlIj47IDwvc3R5bGU+PHN0eWxlIGZhY2U9Im5vcm1hbCIgZm9udD0iZGVmYXVs
dCIgY2hhcnNldD0iMTM0IiBzaXplPSIxMDAlIj7kuYXmuoA8L3N0eWxlPjxzdHlsZSBmYWNlPSJu
b3JtYWwiIGZvbnQ9ImRlZmF1bHQiIHNpemU9IjEwMCUiPiA8L3N0eWxlPjxzdHlsZSBmYWNlPSJu
b3JtYWwiIGZvbnQ9ImRlZmF1bHQiIGNoYXJzZXQ9IjEzNCIgc2l6ZT0iMTAwJSI+6YWS5LqVPC9z
dHlsZT48c3R5bGUgZmFjZT0ibm9ybWFsIiBmb250PSJkZWZhdWx0IiBzaXplPSIxMDAlIj47IDwv
c3R5bGU+PHN0eWxlIGZhY2U9Im5vcm1hbCIgZm9udD0iZGVmYXVsdCIgY2hhcnNldD0iMTM0IiBz
aXplPSIxMDAlIj7mmK3lvaY8L3N0eWxlPjxzdHlsZSBmYWNlPSJub3JtYWwiIGZvbnQ9ImRlZmF1
bHQiIHNpemU9IjEwMCUiPiA8L3N0eWxlPjxzdHlsZSBmYWNlPSJub3JtYWwiIGZvbnQ9ImRlZmF1
bHQiIGNoYXJzZXQ9IjEzNCIgc2l6ZT0iMTAwJSI+6KW/5pysPC9zdHlsZT48c3R5bGUgZmFjZT0i
bm9ybWFsIiBmb250PSJkZWZhdWx0IiBzaXplPSIxMDAlIj47IDwvc3R5bGU+PHN0eWxlIGZhY2U9
Im5vcm1hbCIgZm9udD0iZGVmYXVsdCIgY2hhcnNldD0iMTM0IiBzaXplPSIxMDAlIj7nrYk8L3N0
eWxlPjxzdHlsZSBmYWNlPSJub3JtYWwiIGZvbnQ9ImRlZmF1bHQiIHNpemU9IjEwMCUiPiA8L3N0
eWxlPjxzdHlsZSBmYWNlPSJub3JtYWwiIGZvbnQ9ImRlZmF1bHQiIGNoYXJzZXQ9IjEzNCIgc2l6
ZT0iMTAwJSI+5aSn5bCP55SwPC9zdHlsZT48c3R5bGUgZmFjZT0ibm9ybWFsIiBmb250PSJkZWZh
dWx0IiBzaXplPSIxMDAlIj47IDwvc3R5bGU+PHN0eWxlIGZhY2U9Im5vcm1hbCIgZm9udD0iZGVm
YXVsdCIgY2hhcnNldD0iMTM0IiBzaXplPSIxMDAlIj7ltIc8L3N0eWxlPjxzdHlsZSBmYWNlPSJu
b3JtYWwiIGZvbnQ9ImRlZmF1bHQiIHNpemU9IjEwMCUiPiA8L3N0eWxlPjxzdHlsZSBmYWNlPSJu
b3JtYWwiIGZvbnQ9ImRlZmF1bHQiIGNoYXJzZXQ9IjEzNCIgc2l6ZT0iMTAwJSI+5a6u5Y6fPC9z
dHlsZT48c3R5bGUgZmFjZT0ibm9ybWFsIiBmb250PSJkZWZhdWx0IiBzaXplPSIxMDAlIj47IDwv
c3R5bGU+PHN0eWxlIGZhY2U9Im5vcm1hbCIgZm9udD0iZGVmYXVsdCIgY2hhcnNldD0iMTM0IiBz
aXplPSIxMDAlIj7nr6Tlv5c8L3N0eWxlPjxzdHlsZSBmYWNlPSJub3JtYWwiIGZvbnQ9ImRlZmF1
bHQiIHNpemU9IjEwMCUiPiA8L3N0eWxlPjxzdHlsZSBmYWNlPSJub3JtYWwiIGZvbnQ9ImRlZmF1
bHQiIGNoYXJzZXQ9IjEzNCIgc2l6ZT0iMTAwJSI+55+z5Y6fPC9zdHlsZT48c3R5bGUgZmFjZT0i
bm9ybWFsIiBmb250PSJkZWZhdWx0IiBzaXplPSIxMDAlIj47IDwvc3R5bGU+PHN0eWxlIGZhY2U9
Im5vcm1hbCIgZm9udD0iZGVmYXVsdCIgY2hhcnNldD0iMTM0IiBzaXplPSIxMDAlIj7nn6Xlr5s8
L3N0eWxlPjxzdHlsZSBmYWNlPSJub3JtYWwiIGZvbnQ9ImRlZmF1bHQiIHNpemU9IjEwMCUiPiA8
L3N0eWxlPjxzdHlsZSBmYWNlPSJub3JtYWwiIGZvbnQ9ImRlZmF1bHQiIGNoYXJzZXQ9IjEzNCIg
c2l6ZT0iMTAwJSI+56u55LiLPC9zdHlsZT48L2F1dGhvcj48L2F1dGhvcnM+PC9jb250cmlidXRv
cnM+PHRpdGxlcz48dGl0bGU+U2hlZXQtdHJhbnNwb3J0aW5nIGFwcGFyYXR1cyBhbmQgcHJpbnRp
bmcgYXBwYXJhdHVzPC90aXRsZT48L3RpdGxlcz48bnVtYmVyPlBDVC9KUDIwMjEvMDIzNTgwPC9u
dW1iZXI+PGRhdGVzPjx5ZWFyPjIwMjI8L3llYXI+PC9kYXRlcz48dXJscz48L3VybHM+PC9yZWNv
cmQ+PC9DaXRlPjwvRW5kTm90ZT4A
</w:fldData>
        </w:fldChar>
      </w:r>
      <w:r w:rsidR="00EA5740">
        <w:instrText xml:space="preserve"> ADDIN EN.CITE </w:instrText>
      </w:r>
      <w:r w:rsidR="00EA5740">
        <w:fldChar w:fldCharType="begin">
          <w:fldData xml:space="preserve">PEVuZE5vdGU+PENpdGU+PEF1dGhvcj7nq7nkuIs8L0F1dGhvcj48WWVhcj4yMDIyPC9ZZWFyPjxS
ZWNOdW0+NzQ5PC9SZWNOdW0+PERpc3BsYXlUZXh0PlsxMl08L0Rpc3BsYXlUZXh0PjxyZWNvcmQ+
PHJlYy1udW1iZXI+NzQ5PC9yZWMtbnVtYmVyPjxmb3JlaWduLWtleXM+PGtleSBhcHA9IkVOIiBk
Yi1pZD0idjJ2dHc5d3JjdzJzMHNlOWY5cHh2ZnZ0d3I1NWQwd3hhczAwIiB0aW1lc3RhbXA9IjE3
Njc3NTEwNjQiPjc0OTwva2V5PjwvZm9yZWlnbi1rZXlzPjxyZWYtdHlwZSBuYW1lPSJQYXRlbnQi
PjI1PC9yZWYtdHlwZT48Y29udHJpYnV0b3JzPjxhdXRob3JzPjxhdXRob3I+PHN0eWxlIGZhY2U9
Im5vcm1hbCIgZm9udD0iZGVmYXVsdCIgY2hhcnNldD0iMTM0IiBzaXplPSIxMDAlIj7kuIA8L3N0
eWxlPjxzdHlsZSBmYWNlPSJub3JtYWwiIGZvbnQ9ImRlZmF1bHQiIHNpemU9IjEwMCUiPiA8L3N0
eWxlPjxzdHlsZSBmYWNlPSJub3JtYWwiIGZvbnQ9ImRlZmF1bHQiIGNoYXJzZXQ9IjEzNCIgc2l6
ZT0iMTAwJSI+56aP5bKhPC9zdHlsZT48c3R5bGUgZmFjZT0ibm9ybWFsIiBmb250PSJkZWZhdWx0
IiBzaXplPSIxMDAlIj47IDwvc3R5bGU+PHN0eWxlIGZhY2U9Im5vcm1hbCIgZm9udD0iZGVmYXVs
dCIgY2hhcnNldD0iMTM0IiBzaXplPSIxMDAlIj7kuYXmuoA8L3N0eWxlPjxzdHlsZSBmYWNlPSJu
b3JtYWwiIGZvbnQ9ImRlZmF1bHQiIHNpemU9IjEwMCUiPiA8L3N0eWxlPjxzdHlsZSBmYWNlPSJu
b3JtYWwiIGZvbnQ9ImRlZmF1bHQiIGNoYXJzZXQ9IjEzNCIgc2l6ZT0iMTAwJSI+6YWS5LqVPC9z
dHlsZT48c3R5bGUgZmFjZT0ibm9ybWFsIiBmb250PSJkZWZhdWx0IiBzaXplPSIxMDAlIj47IDwv
c3R5bGU+PHN0eWxlIGZhY2U9Im5vcm1hbCIgZm9udD0iZGVmYXVsdCIgY2hhcnNldD0iMTM0IiBz
aXplPSIxMDAlIj7mmK3lvaY8L3N0eWxlPjxzdHlsZSBmYWNlPSJub3JtYWwiIGZvbnQ9ImRlZmF1
bHQiIHNpemU9IjEwMCUiPiA8L3N0eWxlPjxzdHlsZSBmYWNlPSJub3JtYWwiIGZvbnQ9ImRlZmF1
bHQiIGNoYXJzZXQ9IjEzNCIgc2l6ZT0iMTAwJSI+6KW/5pysPC9zdHlsZT48c3R5bGUgZmFjZT0i
bm9ybWFsIiBmb250PSJkZWZhdWx0IiBzaXplPSIxMDAlIj47IDwvc3R5bGU+PHN0eWxlIGZhY2U9
Im5vcm1hbCIgZm9udD0iZGVmYXVsdCIgY2hhcnNldD0iMTM0IiBzaXplPSIxMDAlIj7nrYk8L3N0
eWxlPjxzdHlsZSBmYWNlPSJub3JtYWwiIGZvbnQ9ImRlZmF1bHQiIHNpemU9IjEwMCUiPiA8L3N0
eWxlPjxzdHlsZSBmYWNlPSJub3JtYWwiIGZvbnQ9ImRlZmF1bHQiIGNoYXJzZXQ9IjEzNCIgc2l6
ZT0iMTAwJSI+5aSn5bCP55SwPC9zdHlsZT48c3R5bGUgZmFjZT0ibm9ybWFsIiBmb250PSJkZWZh
dWx0IiBzaXplPSIxMDAlIj47IDwvc3R5bGU+PHN0eWxlIGZhY2U9Im5vcm1hbCIgZm9udD0iZGVm
YXVsdCIgY2hhcnNldD0iMTM0IiBzaXplPSIxMDAlIj7ltIc8L3N0eWxlPjxzdHlsZSBmYWNlPSJu
b3JtYWwiIGZvbnQ9ImRlZmF1bHQiIHNpemU9IjEwMCUiPiA8L3N0eWxlPjxzdHlsZSBmYWNlPSJu
b3JtYWwiIGZvbnQ9ImRlZmF1bHQiIGNoYXJzZXQ9IjEzNCIgc2l6ZT0iMTAwJSI+5a6u5Y6fPC9z
dHlsZT48c3R5bGUgZmFjZT0ibm9ybWFsIiBmb250PSJkZWZhdWx0IiBzaXplPSIxMDAlIj47IDwv
c3R5bGU+PHN0eWxlIGZhY2U9Im5vcm1hbCIgZm9udD0iZGVmYXVsdCIgY2hhcnNldD0iMTM0IiBz
aXplPSIxMDAlIj7nr6Tlv5c8L3N0eWxlPjxzdHlsZSBmYWNlPSJub3JtYWwiIGZvbnQ9ImRlZmF1
bHQiIHNpemU9IjEwMCUiPiA8L3N0eWxlPjxzdHlsZSBmYWNlPSJub3JtYWwiIGZvbnQ9ImRlZmF1
bHQiIGNoYXJzZXQ9IjEzNCIgc2l6ZT0iMTAwJSI+55+z5Y6fPC9zdHlsZT48c3R5bGUgZmFjZT0i
bm9ybWFsIiBmb250PSJkZWZhdWx0IiBzaXplPSIxMDAlIj47IDwvc3R5bGU+PHN0eWxlIGZhY2U9
Im5vcm1hbCIgZm9udD0iZGVmYXVsdCIgY2hhcnNldD0iMTM0IiBzaXplPSIxMDAlIj7nn6Xlr5s8
L3N0eWxlPjxzdHlsZSBmYWNlPSJub3JtYWwiIGZvbnQ9ImRlZmF1bHQiIHNpemU9IjEwMCUiPiA8
L3N0eWxlPjxzdHlsZSBmYWNlPSJub3JtYWwiIGZvbnQ9ImRlZmF1bHQiIGNoYXJzZXQ9IjEzNCIg
c2l6ZT0iMTAwJSI+56u55LiLPC9zdHlsZT48L2F1dGhvcj48L2F1dGhvcnM+PC9jb250cmlidXRv
cnM+PHRpdGxlcz48dGl0bGU+U2hlZXQtdHJhbnNwb3J0aW5nIGFwcGFyYXR1cyBhbmQgcHJpbnRp
bmcgYXBwYXJhdHVzPC90aXRsZT48L3RpdGxlcz48bnVtYmVyPlBDVC9KUDIwMjEvMDIzNTgwPC9u
dW1iZXI+PGRhdGVzPjx5ZWFyPjIwMjI8L3llYXI+PC9kYXRlcz48dXJscz48L3VybHM+PC9yZWNv
cmQ+PC9DaXRlPjwvRW5kTm90ZT4A
</w:fldData>
        </w:fldChar>
      </w:r>
      <w:r w:rsidR="00EA5740">
        <w:instrText xml:space="preserve"> ADDIN EN.CITE.DATA </w:instrText>
      </w:r>
      <w:r w:rsidR="00EA5740">
        <w:fldChar w:fldCharType="end"/>
      </w:r>
      <w:r w:rsidR="00B056AA">
        <w:fldChar w:fldCharType="separate"/>
      </w:r>
      <w:r w:rsidR="00EA5740">
        <w:rPr>
          <w:noProof/>
        </w:rPr>
        <w:t>[12]</w:t>
      </w:r>
      <w:r w:rsidR="00B056AA">
        <w:fldChar w:fldCharType="end"/>
      </w:r>
      <w:r w:rsidR="00F91FDE" w:rsidRPr="00F91FDE">
        <w:t>. Within this convergent range, and consistent with the chemical composition and polymer network density of the present acrylate resin, the heat capacity was set to</w:t>
      </w:r>
    </w:p>
    <w:p w14:paraId="5F213036" w14:textId="73C58EDB" w:rsidR="00F91FDE" w:rsidRPr="00B056AA" w:rsidRDefault="00000000" w:rsidP="00F91FDE">
      <w:pPr>
        <w:widowControl/>
        <w:spacing w:before="100" w:beforeAutospacing="1" w:after="100" w:afterAutospacing="1"/>
        <w:ind w:right="0"/>
        <w:rPr>
          <w:rFonts w:eastAsiaTheme="minorEastAsia"/>
          <w:lang w:eastAsia="zh-CN"/>
        </w:rPr>
      </w:pPr>
      <m:oMathPara>
        <m:oMath>
          <m:sSub>
            <m:sSubPr>
              <m:ctrlPr>
                <w:rPr>
                  <w:rFonts w:ascii="Cambria Math" w:hAnsi="Cambria Math"/>
                  <w:i/>
                </w:rPr>
              </m:ctrlPr>
            </m:sSubPr>
            <m:e>
              <m:r>
                <w:rPr>
                  <w:rFonts w:ascii="Cambria Math" w:hAnsi="Cambria Math"/>
                </w:rPr>
                <m:t>c</m:t>
              </m:r>
            </m:e>
            <m:sub>
              <m:r>
                <w:rPr>
                  <w:rFonts w:ascii="Cambria Math" w:hAnsi="Cambria Math"/>
                </w:rPr>
                <m:t>p</m:t>
              </m:r>
            </m:sub>
          </m:sSub>
          <m:r>
            <m:rPr>
              <m:sty m:val="p"/>
            </m:rPr>
            <w:rPr>
              <w:rFonts w:ascii="Cambria Math" w:hAnsi="Cambria Math"/>
            </w:rPr>
            <m:t>=1</m:t>
          </m:r>
          <m:r>
            <m:rPr>
              <m:sty m:val="p"/>
            </m:rPr>
            <w:rPr>
              <w:rFonts w:ascii="Cambria Math" w:eastAsiaTheme="minorEastAsia" w:hAnsi="Cambria Math"/>
              <w:lang w:eastAsia="zh-CN"/>
            </w:rPr>
            <m:t>.3×</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10</m:t>
              </m:r>
            </m:e>
            <m:sup>
              <m:r>
                <m:rPr>
                  <m:sty m:val="p"/>
                </m:rPr>
                <w:rPr>
                  <w:rFonts w:ascii="Cambria Math" w:eastAsiaTheme="minorEastAsia" w:hAnsi="Cambria Math"/>
                  <w:lang w:eastAsia="zh-CN"/>
                </w:rPr>
                <m:t>3</m:t>
              </m:r>
            </m:sup>
          </m:sSup>
          <m:r>
            <m:rPr>
              <m:sty m:val="p"/>
            </m:rPr>
            <w:rPr>
              <w:rFonts w:ascii="Cambria Math" w:eastAsiaTheme="minorEastAsia" w:hAnsi="Cambria Math"/>
              <w:lang w:eastAsia="zh-CN"/>
            </w:rPr>
            <m:t>J</m:t>
          </m:r>
          <m:sSup>
            <m:sSupPr>
              <m:ctrlPr>
                <w:rPr>
                  <w:rFonts w:ascii="Cambria Math" w:eastAsiaTheme="minorEastAsia" w:hAnsi="Cambria Math"/>
                  <w:lang w:eastAsia="zh-CN"/>
                </w:rPr>
              </m:ctrlPr>
            </m:sSupPr>
            <m:e>
              <m:r>
                <m:rPr>
                  <m:sty m:val="p"/>
                </m:rPr>
                <w:rPr>
                  <w:rFonts w:ascii="Cambria Math" w:eastAsiaTheme="minorEastAsia" w:hAnsi="Cambria Math" w:hint="eastAsia"/>
                  <w:lang w:eastAsia="zh-CN"/>
                </w:rPr>
                <m:t>kg</m:t>
              </m:r>
            </m:e>
            <m:sup>
              <m:r>
                <m:rPr>
                  <m:sty m:val="p"/>
                </m:rPr>
                <w:rPr>
                  <w:rFonts w:ascii="Cambria Math" w:eastAsiaTheme="minorEastAsia" w:hAnsi="Cambria Math"/>
                  <w:lang w:eastAsia="zh-CN"/>
                </w:rPr>
                <m:t>-1</m:t>
              </m:r>
            </m:sup>
          </m:sSup>
          <m:sSup>
            <m:sSupPr>
              <m:ctrlPr>
                <w:rPr>
                  <w:rFonts w:ascii="Cambria Math" w:eastAsiaTheme="minorEastAsia" w:hAnsi="Cambria Math"/>
                  <w:i/>
                  <w:lang w:eastAsia="zh-CN"/>
                </w:rPr>
              </m:ctrlPr>
            </m:sSupPr>
            <m:e>
              <m:r>
                <w:rPr>
                  <w:rFonts w:ascii="Cambria Math" w:eastAsiaTheme="minorEastAsia" w:hAnsi="Cambria Math"/>
                  <w:lang w:eastAsia="zh-CN"/>
                </w:rPr>
                <m:t>K</m:t>
              </m:r>
            </m:e>
            <m:sup>
              <m:r>
                <w:rPr>
                  <w:rFonts w:ascii="Cambria Math" w:eastAsiaTheme="minorEastAsia" w:hAnsi="Cambria Math"/>
                  <w:lang w:eastAsia="zh-CN"/>
                </w:rPr>
                <m:t>-1</m:t>
              </m:r>
            </m:sup>
          </m:sSup>
        </m:oMath>
      </m:oMathPara>
    </w:p>
    <w:p w14:paraId="0B0F1F8D" w14:textId="77777777" w:rsidR="006D6C62" w:rsidRDefault="006D6C62" w:rsidP="00F91FDE">
      <w:pPr>
        <w:widowControl/>
        <w:spacing w:before="100" w:beforeAutospacing="1" w:after="100" w:afterAutospacing="1"/>
        <w:ind w:right="0"/>
        <w:rPr>
          <w:rFonts w:eastAsiaTheme="minorEastAsia"/>
          <w:b/>
          <w:bCs w:val="0"/>
          <w:lang w:eastAsia="zh-CN"/>
        </w:rPr>
      </w:pPr>
    </w:p>
    <w:p w14:paraId="4F9175D8" w14:textId="77777777" w:rsidR="009B0515" w:rsidRDefault="009B0515" w:rsidP="00F91FDE">
      <w:pPr>
        <w:widowControl/>
        <w:spacing w:before="100" w:beforeAutospacing="1" w:after="100" w:afterAutospacing="1"/>
        <w:ind w:right="0"/>
        <w:rPr>
          <w:rFonts w:eastAsiaTheme="minorEastAsia"/>
          <w:b/>
          <w:bCs w:val="0"/>
          <w:lang w:eastAsia="zh-CN"/>
        </w:rPr>
      </w:pPr>
    </w:p>
    <w:p w14:paraId="27F229E9" w14:textId="53622676" w:rsidR="00B056AA" w:rsidRPr="00F91FDE" w:rsidRDefault="009B0515" w:rsidP="00F91FDE">
      <w:pPr>
        <w:widowControl/>
        <w:spacing w:before="100" w:beforeAutospacing="1" w:after="100" w:afterAutospacing="1"/>
        <w:ind w:right="0"/>
        <w:rPr>
          <w:rFonts w:eastAsiaTheme="minorEastAsia"/>
          <w:lang w:eastAsia="zh-CN"/>
        </w:rPr>
      </w:pPr>
      <w:r>
        <w:rPr>
          <w:rFonts w:eastAsiaTheme="minorEastAsia" w:hint="eastAsia"/>
          <w:b/>
          <w:bCs w:val="0"/>
          <w:lang w:eastAsia="zh-CN"/>
        </w:rPr>
        <w:t>9</w:t>
      </w:r>
      <w:r w:rsidR="00B056AA" w:rsidRPr="0093488A">
        <w:rPr>
          <w:rFonts w:hint="eastAsia"/>
          <w:b/>
          <w:bCs w:val="0"/>
          <w:i/>
          <w:kern w:val="44"/>
          <w:szCs w:val="44"/>
        </w:rPr>
        <w:t xml:space="preserve"> </w:t>
      </w:r>
      <w:r w:rsidR="0093488A" w:rsidRPr="0093488A">
        <w:rPr>
          <w:b/>
          <w:bCs w:val="0"/>
          <w:i/>
          <w:kern w:val="44"/>
          <w:szCs w:val="44"/>
        </w:rPr>
        <w:t xml:space="preserve">Thermal conductivity, </w:t>
      </w:r>
      <m:oMath>
        <m:r>
          <m:rPr>
            <m:sty m:val="bi"/>
          </m:rPr>
          <w:rPr>
            <w:rFonts w:ascii="Cambria Math" w:hAnsi="Cambria Math"/>
            <w:kern w:val="44"/>
            <w:szCs w:val="44"/>
          </w:rPr>
          <m:t>k</m:t>
        </m:r>
      </m:oMath>
    </w:p>
    <w:p w14:paraId="7597BF53" w14:textId="2683E8D2" w:rsidR="007D4A51" w:rsidRDefault="0093488A" w:rsidP="001278A4">
      <w:pPr>
        <w:rPr>
          <w:rFonts w:eastAsiaTheme="minorEastAsia"/>
          <w:lang w:eastAsia="zh-CN"/>
        </w:rPr>
      </w:pPr>
      <w:r>
        <w:t xml:space="preserve">The thermal conductivity </w:t>
      </w:r>
      <m:oMath>
        <m:r>
          <w:rPr>
            <w:rFonts w:ascii="Cambria Math" w:eastAsiaTheme="minorEastAsia" w:hAnsi="Cambria Math" w:hint="eastAsia"/>
            <w:lang w:eastAsia="zh-CN"/>
          </w:rPr>
          <m:t>k</m:t>
        </m:r>
      </m:oMath>
      <w:r>
        <w:t xml:space="preserve"> governs conductive heat transport within the photopolymer during exposure and post-exposure cooling and therefore sets the degree to which spatially non-uniform heat generation can be redistributed by diffusion. In the present heat-transfer formulation, </w:t>
      </w:r>
      <m:oMath>
        <m:r>
          <w:rPr>
            <w:rFonts w:ascii="Cambria Math" w:eastAsiaTheme="minorEastAsia" w:hAnsi="Cambria Math" w:hint="eastAsia"/>
            <w:lang w:eastAsia="zh-CN"/>
          </w:rPr>
          <m:t>k</m:t>
        </m:r>
      </m:oMath>
      <w:r>
        <w:t xml:space="preserve"> directly controls the smoothing of localised temperature gradients and the characteristic thermal diffusion length over the relevant exposure and cooling timescales.</w:t>
      </w:r>
    </w:p>
    <w:p w14:paraId="4D70BB30" w14:textId="4FF9477A" w:rsidR="008765AB" w:rsidRDefault="008765AB" w:rsidP="0093488A">
      <w:pPr>
        <w:ind w:firstLineChars="200" w:firstLine="440"/>
        <w:rPr>
          <w:rFonts w:eastAsiaTheme="minorEastAsia"/>
          <w:lang w:eastAsia="zh-CN"/>
        </w:rPr>
      </w:pPr>
      <w:r>
        <w:t>For acrylate-based vat-</w:t>
      </w:r>
      <w:proofErr w:type="spellStart"/>
      <w:r>
        <w:t>photopolymerisation</w:t>
      </w:r>
      <w:proofErr w:type="spellEnd"/>
      <w:r>
        <w:t xml:space="preserve"> resins</w:t>
      </w:r>
      <w:r w:rsidR="00116232">
        <w:rPr>
          <w:rFonts w:eastAsiaTheme="minorEastAsia" w:hint="eastAsia"/>
          <w:lang w:eastAsia="zh-CN"/>
        </w:rPr>
        <w:t>(</w:t>
      </w:r>
      <w:proofErr w:type="spellStart"/>
      <w:r w:rsidR="00116232">
        <w:rPr>
          <w:rFonts w:eastAsiaTheme="minorEastAsia" w:hint="eastAsia"/>
          <w:lang w:eastAsia="zh-CN"/>
        </w:rPr>
        <w:t>Phrozen</w:t>
      </w:r>
      <w:proofErr w:type="spellEnd"/>
      <w:r w:rsidR="00116232">
        <w:rPr>
          <w:rFonts w:eastAsiaTheme="minorEastAsia" w:hint="eastAsia"/>
          <w:lang w:eastAsia="zh-CN"/>
        </w:rPr>
        <w:t xml:space="preserve"> 8K resin)</w:t>
      </w:r>
      <w:r>
        <w:t xml:space="preserve">, </w:t>
      </w:r>
      <w:r w:rsidR="001278A4">
        <w:rPr>
          <w:rFonts w:eastAsiaTheme="minorEastAsia" w:hint="eastAsia"/>
          <w:lang w:eastAsia="zh-CN"/>
        </w:rPr>
        <w:t>m</w:t>
      </w:r>
      <w:r>
        <w:t xml:space="preserve">anufacturer-provided thermophysical data for representative </w:t>
      </w:r>
      <w:r w:rsidR="00116232">
        <w:rPr>
          <w:rFonts w:eastAsiaTheme="minorEastAsia" w:hint="eastAsia"/>
          <w:lang w:eastAsia="zh-CN"/>
        </w:rPr>
        <w:t>DLP</w:t>
      </w:r>
      <w:r>
        <w:t xml:space="preserve"> resin families indicate that unfilled photopolymer resins typically exhibit </w:t>
      </w:r>
      <m:oMath>
        <m:r>
          <w:rPr>
            <w:rFonts w:ascii="Cambria Math" w:eastAsiaTheme="minorEastAsia" w:hAnsi="Cambria Math" w:hint="eastAsia"/>
            <w:lang w:eastAsia="zh-CN"/>
          </w:rPr>
          <m:t>k</m:t>
        </m:r>
      </m:oMath>
      <w:r>
        <w:t xml:space="preserve"> in the range of </w:t>
      </w:r>
      <m:oMath>
        <m:r>
          <m:rPr>
            <m:sty m:val="p"/>
          </m:rPr>
          <w:rPr>
            <w:rFonts w:ascii="Cambria Math" w:hAnsi="Cambria Math"/>
          </w:rPr>
          <m:t>0</m:t>
        </m:r>
        <m:r>
          <m:rPr>
            <m:sty m:val="p"/>
          </m:rPr>
          <w:rPr>
            <w:rFonts w:ascii="Cambria Math" w:eastAsiaTheme="minorEastAsia" w:hAnsi="Cambria Math"/>
            <w:lang w:eastAsia="zh-CN"/>
          </w:rPr>
          <m:t>.25-0.35W</m:t>
        </m:r>
        <m:sSup>
          <m:sSupPr>
            <m:ctrlPr>
              <w:rPr>
                <w:rFonts w:ascii="Cambria Math" w:eastAsiaTheme="minorEastAsia" w:hAnsi="Cambria Math"/>
                <w:iCs/>
                <w:lang w:eastAsia="zh-CN"/>
              </w:rPr>
            </m:ctrlPr>
          </m:sSupPr>
          <m:e>
            <m:r>
              <m:rPr>
                <m:sty m:val="p"/>
              </m:rPr>
              <w:rPr>
                <w:rFonts w:ascii="Cambria Math" w:eastAsiaTheme="minorEastAsia" w:hAnsi="Cambria Math" w:hint="eastAsia"/>
                <w:lang w:eastAsia="zh-CN"/>
              </w:rPr>
              <m:t>m</m:t>
            </m:r>
          </m:e>
          <m:sup>
            <m:r>
              <m:rPr>
                <m:sty m:val="p"/>
              </m:rPr>
              <w:rPr>
                <w:rFonts w:ascii="Cambria Math" w:eastAsiaTheme="minorEastAsia" w:hAnsi="Cambria Math"/>
                <w:lang w:eastAsia="zh-CN"/>
              </w:rPr>
              <m:t>-1</m:t>
            </m:r>
          </m:sup>
        </m:sSup>
        <m:sSup>
          <m:sSupPr>
            <m:ctrlPr>
              <w:rPr>
                <w:rFonts w:ascii="Cambria Math" w:eastAsiaTheme="minorEastAsia" w:hAnsi="Cambria Math"/>
                <w:iCs/>
                <w:lang w:eastAsia="zh-CN"/>
              </w:rPr>
            </m:ctrlPr>
          </m:sSupPr>
          <m:e>
            <m:r>
              <m:rPr>
                <m:sty m:val="p"/>
              </m:rPr>
              <w:rPr>
                <w:rFonts w:ascii="Cambria Math" w:eastAsiaTheme="minorEastAsia" w:hAnsi="Cambria Math"/>
                <w:lang w:eastAsia="zh-CN"/>
              </w:rPr>
              <m:t>K</m:t>
            </m:r>
          </m:e>
          <m:sup>
            <m:r>
              <m:rPr>
                <m:sty m:val="p"/>
              </m:rPr>
              <w:rPr>
                <w:rFonts w:ascii="Cambria Math" w:eastAsiaTheme="minorEastAsia" w:hAnsi="Cambria Math"/>
                <w:lang w:eastAsia="zh-CN"/>
              </w:rPr>
              <m:t>-1</m:t>
            </m:r>
          </m:sup>
        </m:sSup>
      </m:oMath>
      <w:r w:rsidR="00D50B09" w:rsidRPr="00D50B09">
        <w:fldChar w:fldCharType="begin"/>
      </w:r>
      <w:r w:rsidR="00EA5740">
        <w:instrText xml:space="preserve"> ADDIN EN.CITE &lt;EndNote&gt;&lt;Cite&gt;&lt;Author&gt;Formlabs&lt;/Author&gt;&lt;Year&gt;2025&lt;/Year&gt;&lt;RecNum&gt;752&lt;/RecNum&gt;&lt;DisplayText&gt;[13]&lt;/DisplayText&gt;&lt;record&gt;&lt;rec-number&gt;752&lt;/rec-number&gt;&lt;foreign-keys&gt;&lt;key app="EN" db-id="v2vtw9wrcw2s0se9f9pxvfvtwr55d0wxas00" timestamp="1767829889"&gt;752&lt;/key&gt;&lt;/foreign-keys&gt;&lt;ref-type name="Web Page"&gt;12&lt;/ref-type&gt;&lt;contributors&gt;&lt;authors&gt;&lt;author&gt;Formlabs&lt;/author&gt;&lt;/authors&gt;&lt;/contributors&gt;&lt;titles&gt;&lt;title&gt;Thermal properties of selected Formlabs SLA resins&lt;/title&gt;&lt;/titles&gt;&lt;dates&gt;&lt;year&gt;2025&lt;/year&gt;&lt;/dates&gt;&lt;pub-location&gt;Formlabs Customer Support&lt;/pub-location&gt;&lt;urls&gt;&lt;/urls&gt;&lt;/record&gt;&lt;/Cite&gt;&lt;/EndNote&gt;</w:instrText>
      </w:r>
      <w:r w:rsidR="00D50B09" w:rsidRPr="00D50B09">
        <w:fldChar w:fldCharType="separate"/>
      </w:r>
      <w:r w:rsidR="00EA5740">
        <w:rPr>
          <w:noProof/>
        </w:rPr>
        <w:t>[13]</w:t>
      </w:r>
      <w:r w:rsidR="00D50B09" w:rsidRPr="00D50B09">
        <w:fldChar w:fldCharType="end"/>
      </w:r>
      <w:r w:rsidR="00D50B09">
        <w:rPr>
          <w:rFonts w:eastAsiaTheme="minorEastAsia" w:hint="eastAsia"/>
          <w:lang w:eastAsia="zh-CN"/>
        </w:rPr>
        <w:t xml:space="preserve">. </w:t>
      </w:r>
      <w:r w:rsidRPr="00D50B09">
        <w:t>I</w:t>
      </w:r>
      <w:r w:rsidRPr="008765AB">
        <w:rPr>
          <w:iCs/>
        </w:rPr>
        <w:t>ndepend</w:t>
      </w:r>
      <w:r>
        <w:t xml:space="preserve">ent experimental measurements of stereolithography photopolymer resins using a dedicated conductivity test bench yield values of the same order, including </w:t>
      </w:r>
      <m:oMath>
        <m:r>
          <m:rPr>
            <m:sty m:val="p"/>
          </m:rPr>
          <w:rPr>
            <w:rFonts w:ascii="Cambria Math" w:hAnsi="Cambria Math"/>
          </w:rPr>
          <m:t>0</m:t>
        </m:r>
        <m:r>
          <m:rPr>
            <m:sty m:val="p"/>
          </m:rPr>
          <w:rPr>
            <w:rFonts w:ascii="Cambria Math" w:eastAsiaTheme="minorEastAsia" w:hAnsi="Cambria Math"/>
            <w:lang w:eastAsia="zh-CN"/>
          </w:rPr>
          <m:t>.314 ±0.087W</m:t>
        </m:r>
        <m:sSup>
          <m:sSupPr>
            <m:ctrlPr>
              <w:rPr>
                <w:rFonts w:ascii="Cambria Math" w:eastAsiaTheme="minorEastAsia" w:hAnsi="Cambria Math"/>
                <w:iCs/>
                <w:lang w:eastAsia="zh-CN"/>
              </w:rPr>
            </m:ctrlPr>
          </m:sSupPr>
          <m:e>
            <m:r>
              <m:rPr>
                <m:sty m:val="p"/>
              </m:rPr>
              <w:rPr>
                <w:rFonts w:ascii="Cambria Math" w:eastAsiaTheme="minorEastAsia" w:hAnsi="Cambria Math" w:hint="eastAsia"/>
                <w:lang w:eastAsia="zh-CN"/>
              </w:rPr>
              <m:t>m</m:t>
            </m:r>
          </m:e>
          <m:sup>
            <m:r>
              <m:rPr>
                <m:sty m:val="p"/>
              </m:rPr>
              <w:rPr>
                <w:rFonts w:ascii="Cambria Math" w:eastAsiaTheme="minorEastAsia" w:hAnsi="Cambria Math"/>
                <w:lang w:eastAsia="zh-CN"/>
              </w:rPr>
              <m:t>-1</m:t>
            </m:r>
          </m:sup>
        </m:sSup>
        <m:sSup>
          <m:sSupPr>
            <m:ctrlPr>
              <w:rPr>
                <w:rFonts w:ascii="Cambria Math" w:eastAsiaTheme="minorEastAsia" w:hAnsi="Cambria Math"/>
                <w:iCs/>
                <w:lang w:eastAsia="zh-CN"/>
              </w:rPr>
            </m:ctrlPr>
          </m:sSupPr>
          <m:e>
            <m:r>
              <m:rPr>
                <m:sty m:val="p"/>
              </m:rPr>
              <w:rPr>
                <w:rFonts w:ascii="Cambria Math" w:eastAsiaTheme="minorEastAsia" w:hAnsi="Cambria Math"/>
                <w:lang w:eastAsia="zh-CN"/>
              </w:rPr>
              <m:t>K</m:t>
            </m:r>
          </m:e>
          <m:sup>
            <m:r>
              <m:rPr>
                <m:sty m:val="p"/>
              </m:rPr>
              <w:rPr>
                <w:rFonts w:ascii="Cambria Math" w:eastAsiaTheme="minorEastAsia" w:hAnsi="Cambria Math"/>
                <w:lang w:eastAsia="zh-CN"/>
              </w:rPr>
              <m:t>-1</m:t>
            </m:r>
          </m:sup>
        </m:sSup>
      </m:oMath>
      <w:r w:rsidR="0007228A" w:rsidRPr="008765AB">
        <w:rPr>
          <w:rStyle w:val="mord"/>
          <w:rFonts w:eastAsiaTheme="minorEastAsia" w:hint="eastAsia"/>
          <w:b/>
          <w:bCs w:val="0"/>
          <w:iCs/>
          <w:lang w:eastAsia="zh-CN"/>
        </w:rPr>
        <w:t xml:space="preserve"> </w:t>
      </w:r>
      <w:r>
        <w:t>and</w:t>
      </w:r>
      <w:r w:rsidR="0007228A">
        <w:rPr>
          <w:rFonts w:eastAsiaTheme="minorEastAsia" w:hint="eastAsia"/>
          <w:lang w:eastAsia="zh-CN"/>
        </w:rPr>
        <w:t xml:space="preserve"> </w:t>
      </w:r>
      <m:oMath>
        <m:r>
          <m:rPr>
            <m:sty m:val="p"/>
          </m:rPr>
          <w:rPr>
            <w:rFonts w:ascii="Cambria Math" w:hAnsi="Cambria Math"/>
          </w:rPr>
          <m:t>0</m:t>
        </m:r>
        <m:r>
          <m:rPr>
            <m:sty m:val="p"/>
          </m:rPr>
          <w:rPr>
            <w:rFonts w:ascii="Cambria Math" w:eastAsiaTheme="minorEastAsia" w:hAnsi="Cambria Math"/>
            <w:lang w:eastAsia="zh-CN"/>
          </w:rPr>
          <m:t>.343 ±0.061W</m:t>
        </m:r>
        <m:sSup>
          <m:sSupPr>
            <m:ctrlPr>
              <w:rPr>
                <w:rFonts w:ascii="Cambria Math" w:eastAsiaTheme="minorEastAsia" w:hAnsi="Cambria Math"/>
                <w:iCs/>
                <w:lang w:eastAsia="zh-CN"/>
              </w:rPr>
            </m:ctrlPr>
          </m:sSupPr>
          <m:e>
            <m:r>
              <m:rPr>
                <m:sty m:val="p"/>
              </m:rPr>
              <w:rPr>
                <w:rFonts w:ascii="Cambria Math" w:eastAsiaTheme="minorEastAsia" w:hAnsi="Cambria Math" w:hint="eastAsia"/>
                <w:lang w:eastAsia="zh-CN"/>
              </w:rPr>
              <m:t>m</m:t>
            </m:r>
          </m:e>
          <m:sup>
            <m:r>
              <m:rPr>
                <m:sty m:val="p"/>
              </m:rPr>
              <w:rPr>
                <w:rFonts w:ascii="Cambria Math" w:eastAsiaTheme="minorEastAsia" w:hAnsi="Cambria Math"/>
                <w:lang w:eastAsia="zh-CN"/>
              </w:rPr>
              <m:t>-1</m:t>
            </m:r>
          </m:sup>
        </m:sSup>
        <m:sSup>
          <m:sSupPr>
            <m:ctrlPr>
              <w:rPr>
                <w:rFonts w:ascii="Cambria Math" w:eastAsiaTheme="minorEastAsia" w:hAnsi="Cambria Math"/>
                <w:iCs/>
                <w:lang w:eastAsia="zh-CN"/>
              </w:rPr>
            </m:ctrlPr>
          </m:sSupPr>
          <m:e>
            <m:r>
              <m:rPr>
                <m:sty m:val="p"/>
              </m:rPr>
              <w:rPr>
                <w:rFonts w:ascii="Cambria Math" w:eastAsiaTheme="minorEastAsia" w:hAnsi="Cambria Math"/>
                <w:lang w:eastAsia="zh-CN"/>
              </w:rPr>
              <m:t>K</m:t>
            </m:r>
          </m:e>
          <m:sup>
            <m:r>
              <m:rPr>
                <m:sty m:val="p"/>
              </m:rPr>
              <w:rPr>
                <w:rFonts w:ascii="Cambria Math" w:eastAsiaTheme="minorEastAsia" w:hAnsi="Cambria Math"/>
                <w:lang w:eastAsia="zh-CN"/>
              </w:rPr>
              <m:t>-1</m:t>
            </m:r>
          </m:sup>
        </m:sSup>
      </m:oMath>
      <w:r>
        <w:t xml:space="preserve"> for two commercial resins</w:t>
      </w:r>
      <w:r w:rsidR="00A9202E">
        <w:fldChar w:fldCharType="begin"/>
      </w:r>
      <w:r w:rsidR="00EA5740">
        <w:instrText xml:space="preserve"> ADDIN EN.CITE &lt;EndNote&gt;&lt;Cite&gt;&lt;Author&gt;Oval-Trujillo&lt;/Author&gt;&lt;Year&gt;2022&lt;/Year&gt;&lt;RecNum&gt;753&lt;/RecNum&gt;&lt;DisplayText&gt;[14]&lt;/DisplayText&gt;&lt;record&gt;&lt;rec-number&gt;753&lt;/rec-number&gt;&lt;foreign-keys&gt;&lt;key app="EN" db-id="v2vtw9wrcw2s0se9f9pxvfvtwr55d0wxas00" timestamp="1767830094"&gt;753&lt;/key&gt;&lt;/foreign-keys&gt;&lt;ref-type name="Journal Article"&gt;17&lt;/ref-type&gt;&lt;contributors&gt;&lt;authors&gt;&lt;author&gt;Oval-Trujillo, A.&lt;/author&gt;&lt;author&gt;Rodríguez, A.&lt;/author&gt;&lt;author&gt;Pérez-Artieda, G.&lt;/author&gt;&lt;author&gt;Dung, Y.&lt;/author&gt;&lt;author&gt;Alegría, P.&lt;/author&gt;&lt;/authors&gt;&lt;/contributors&gt;&lt;titles&gt;&lt;title&gt;Experimental measurement of thermal conductivity of stereolithography photopolymer resins&lt;/title&gt;&lt;secondary-title&gt;SN Applied Sciences&lt;/secondary-title&gt;&lt;/titles&gt;&lt;periodical&gt;&lt;full-title&gt;SN Applied Sciences&lt;/full-title&gt;&lt;/periodical&gt;&lt;volume&gt;4&lt;/volume&gt;&lt;number&gt;8&lt;/number&gt;&lt;dates&gt;&lt;year&gt;2022&lt;/year&gt;&lt;/dates&gt;&lt;isbn&gt;2523-3963&amp;#xD;2523-3971&lt;/isbn&gt;&lt;urls&gt;&lt;/urls&gt;&lt;electronic-resource-num&gt;10.1007/s42452-022-05087-9&lt;/electronic-resource-num&gt;&lt;/record&gt;&lt;/Cite&gt;&lt;/EndNote&gt;</w:instrText>
      </w:r>
      <w:r w:rsidR="00A9202E">
        <w:fldChar w:fldCharType="separate"/>
      </w:r>
      <w:r w:rsidR="00EA5740">
        <w:rPr>
          <w:noProof/>
        </w:rPr>
        <w:t>[14]</w:t>
      </w:r>
      <w:r w:rsidR="00A9202E">
        <w:fldChar w:fldCharType="end"/>
      </w:r>
      <w:r>
        <w:rPr>
          <w:rFonts w:eastAsiaTheme="minorEastAsia" w:hint="eastAsia"/>
          <w:lang w:eastAsia="zh-CN"/>
        </w:rPr>
        <w:t xml:space="preserve">. </w:t>
      </w:r>
      <w:r>
        <w:t>Consistent with these convergent literature ranges for insulating acrylate photopolymers, the</w:t>
      </w:r>
      <w:r w:rsidR="0007228A">
        <w:rPr>
          <w:rFonts w:eastAsiaTheme="minorEastAsia" w:hint="eastAsia"/>
          <w:lang w:eastAsia="zh-CN"/>
        </w:rPr>
        <w:t xml:space="preserve"> </w:t>
      </w:r>
      <w:r w:rsidR="0007228A">
        <w:t xml:space="preserve">thermal conductivity </w:t>
      </w:r>
      <w:r w:rsidR="00116232">
        <w:rPr>
          <w:rFonts w:eastAsiaTheme="minorEastAsia" w:hint="eastAsia"/>
          <w:lang w:eastAsia="zh-CN"/>
        </w:rPr>
        <w:t xml:space="preserve">of </w:t>
      </w:r>
      <w:proofErr w:type="spellStart"/>
      <w:r w:rsidR="00116232">
        <w:rPr>
          <w:rFonts w:eastAsiaTheme="minorEastAsia" w:hint="eastAsia"/>
          <w:lang w:eastAsia="zh-CN"/>
        </w:rPr>
        <w:t>Phrozen</w:t>
      </w:r>
      <w:proofErr w:type="spellEnd"/>
      <w:r w:rsidR="00116232">
        <w:rPr>
          <w:rFonts w:eastAsiaTheme="minorEastAsia" w:hint="eastAsia"/>
          <w:lang w:eastAsia="zh-CN"/>
        </w:rPr>
        <w:t xml:space="preserve"> 8K resin </w:t>
      </w:r>
      <w:r w:rsidR="0007228A">
        <w:t>was set</w:t>
      </w:r>
      <w:r w:rsidR="003D1A52">
        <w:rPr>
          <w:rFonts w:eastAsiaTheme="minorEastAsia" w:hint="eastAsia"/>
          <w:lang w:eastAsia="zh-CN"/>
        </w:rPr>
        <w:t>:</w:t>
      </w:r>
    </w:p>
    <w:p w14:paraId="533015C6" w14:textId="5CDA4510" w:rsidR="003D1A52" w:rsidRPr="003D1A52" w:rsidRDefault="003D1A52" w:rsidP="0093488A">
      <w:pPr>
        <w:ind w:firstLineChars="200" w:firstLine="440"/>
        <w:rPr>
          <w:rFonts w:eastAsiaTheme="minorEastAsia"/>
          <w:iCs/>
          <w:lang w:eastAsia="zh-CN"/>
        </w:rPr>
      </w:pPr>
      <m:oMathPara>
        <m:oMath>
          <m:r>
            <w:rPr>
              <w:rFonts w:ascii="Cambria Math" w:eastAsiaTheme="minorEastAsia" w:hAnsi="Cambria Math" w:hint="eastAsia"/>
              <w:lang w:eastAsia="zh-CN"/>
            </w:rPr>
            <m:t>k</m:t>
          </m:r>
          <m:r>
            <w:rPr>
              <w:rFonts w:ascii="Cambria Math" w:eastAsiaTheme="minorEastAsia" w:hAnsi="Cambria Math"/>
              <w:lang w:eastAsia="zh-CN"/>
            </w:rPr>
            <m:t>=</m:t>
          </m:r>
          <m:r>
            <m:rPr>
              <m:sty m:val="p"/>
            </m:rPr>
            <w:rPr>
              <w:rFonts w:ascii="Cambria Math" w:eastAsiaTheme="minorEastAsia" w:hAnsi="Cambria Math"/>
              <w:lang w:eastAsia="zh-CN"/>
            </w:rPr>
            <m:t>0.3 W</m:t>
          </m:r>
          <m:sSup>
            <m:sSupPr>
              <m:ctrlPr>
                <w:rPr>
                  <w:rFonts w:ascii="Cambria Math" w:eastAsiaTheme="minorEastAsia" w:hAnsi="Cambria Math"/>
                  <w:iCs/>
                  <w:lang w:eastAsia="zh-CN"/>
                </w:rPr>
              </m:ctrlPr>
            </m:sSupPr>
            <m:e>
              <m:r>
                <m:rPr>
                  <m:sty m:val="p"/>
                </m:rPr>
                <w:rPr>
                  <w:rFonts w:ascii="Cambria Math" w:eastAsiaTheme="minorEastAsia" w:hAnsi="Cambria Math" w:hint="eastAsia"/>
                  <w:lang w:eastAsia="zh-CN"/>
                </w:rPr>
                <m:t>m</m:t>
              </m:r>
            </m:e>
            <m:sup>
              <m:r>
                <m:rPr>
                  <m:sty m:val="p"/>
                </m:rPr>
                <w:rPr>
                  <w:rFonts w:ascii="Cambria Math" w:eastAsiaTheme="minorEastAsia" w:hAnsi="Cambria Math"/>
                  <w:lang w:eastAsia="zh-CN"/>
                </w:rPr>
                <m:t>-1</m:t>
              </m:r>
            </m:sup>
          </m:sSup>
          <m:sSup>
            <m:sSupPr>
              <m:ctrlPr>
                <w:rPr>
                  <w:rFonts w:ascii="Cambria Math" w:eastAsiaTheme="minorEastAsia" w:hAnsi="Cambria Math"/>
                  <w:iCs/>
                  <w:lang w:eastAsia="zh-CN"/>
                </w:rPr>
              </m:ctrlPr>
            </m:sSupPr>
            <m:e>
              <m:r>
                <m:rPr>
                  <m:sty m:val="p"/>
                </m:rPr>
                <w:rPr>
                  <w:rFonts w:ascii="Cambria Math" w:eastAsiaTheme="minorEastAsia" w:hAnsi="Cambria Math"/>
                  <w:lang w:eastAsia="zh-CN"/>
                </w:rPr>
                <m:t>K</m:t>
              </m:r>
            </m:e>
            <m:sup>
              <m:r>
                <m:rPr>
                  <m:sty m:val="p"/>
                </m:rPr>
                <w:rPr>
                  <w:rFonts w:ascii="Cambria Math" w:eastAsiaTheme="minorEastAsia" w:hAnsi="Cambria Math"/>
                  <w:lang w:eastAsia="zh-CN"/>
                </w:rPr>
                <m:t>-1</m:t>
              </m:r>
            </m:sup>
          </m:sSup>
        </m:oMath>
      </m:oMathPara>
    </w:p>
    <w:p w14:paraId="0B5F0D26" w14:textId="77777777" w:rsidR="006D6C62" w:rsidRDefault="006D6C62" w:rsidP="003D1A52">
      <w:pPr>
        <w:rPr>
          <w:rFonts w:eastAsiaTheme="minorEastAsia"/>
          <w:b/>
          <w:bCs w:val="0"/>
          <w:i/>
          <w:kern w:val="44"/>
          <w:szCs w:val="44"/>
          <w:lang w:eastAsia="zh-CN"/>
        </w:rPr>
      </w:pPr>
    </w:p>
    <w:p w14:paraId="4234D05D" w14:textId="42901025" w:rsidR="003D1A52" w:rsidRPr="003D1A52" w:rsidRDefault="009B0515" w:rsidP="003D1A52">
      <w:pPr>
        <w:rPr>
          <w:b/>
          <w:bCs w:val="0"/>
          <w:i/>
          <w:kern w:val="44"/>
          <w:szCs w:val="44"/>
        </w:rPr>
      </w:pPr>
      <w:r>
        <w:rPr>
          <w:rFonts w:eastAsiaTheme="minorEastAsia" w:hint="eastAsia"/>
          <w:b/>
          <w:bCs w:val="0"/>
          <w:i/>
          <w:kern w:val="44"/>
          <w:szCs w:val="44"/>
          <w:lang w:eastAsia="zh-CN"/>
        </w:rPr>
        <w:t>10</w:t>
      </w:r>
      <w:r w:rsidR="003D1A52" w:rsidRPr="003D1A52">
        <w:rPr>
          <w:rFonts w:hint="eastAsia"/>
          <w:b/>
          <w:bCs w:val="0"/>
          <w:i/>
          <w:kern w:val="44"/>
          <w:szCs w:val="44"/>
        </w:rPr>
        <w:t xml:space="preserve"> </w:t>
      </w:r>
      <w:r w:rsidR="003D1A52" w:rsidRPr="003D1A52">
        <w:rPr>
          <w:b/>
          <w:bCs w:val="0"/>
          <w:i/>
          <w:kern w:val="44"/>
          <w:szCs w:val="44"/>
        </w:rPr>
        <w:t xml:space="preserve">Monomer thermal expansion coefficient, </w:t>
      </w:r>
      <m:oMath>
        <m:sSub>
          <m:sSubPr>
            <m:ctrlPr>
              <w:rPr>
                <w:rFonts w:ascii="Cambria Math" w:hAnsi="Cambria Math"/>
                <w:b/>
                <w:bCs w:val="0"/>
                <w:i/>
                <w:kern w:val="44"/>
                <w:szCs w:val="44"/>
              </w:rPr>
            </m:ctrlPr>
          </m:sSubPr>
          <m:e>
            <m:r>
              <m:rPr>
                <m:sty m:val="bi"/>
              </m:rPr>
              <w:rPr>
                <w:rFonts w:ascii="Cambria Math" w:hAnsi="Cambria Math"/>
                <w:kern w:val="44"/>
                <w:szCs w:val="44"/>
              </w:rPr>
              <m:t>α</m:t>
            </m:r>
          </m:e>
          <m:sub>
            <m:r>
              <m:rPr>
                <m:sty m:val="bi"/>
              </m:rPr>
              <w:rPr>
                <w:rFonts w:ascii="Cambria Math" w:hAnsi="Cambria Math"/>
                <w:kern w:val="44"/>
                <w:szCs w:val="44"/>
              </w:rPr>
              <m:t>th,mono</m:t>
            </m:r>
          </m:sub>
        </m:sSub>
      </m:oMath>
    </w:p>
    <w:p w14:paraId="2530742F" w14:textId="288267DF" w:rsidR="007D4A51" w:rsidRDefault="003B6A92" w:rsidP="003B6A92">
      <w:pPr>
        <w:ind w:firstLineChars="200" w:firstLine="440"/>
        <w:rPr>
          <w:rFonts w:eastAsiaTheme="minorEastAsia"/>
          <w:lang w:eastAsia="zh-CN"/>
        </w:rPr>
      </w:pPr>
      <w:r>
        <w:t xml:space="preserve">The thermal strain associated with the pre-gel liquid phase was modelled by introducing an effective volumetric thermal expansion coefficient representative of an acrylate monomer mixture. Prior to gelation, the resin remains in a monomer-rich, fluid state, in which temperature changes primarily affect the free volume and give rise to thermoelastic expansion rather than network-constrained deformation. To capture this behaviour within </w:t>
      </w:r>
      <w:proofErr w:type="spellStart"/>
      <w:r>
        <w:t>multiphysics</w:t>
      </w:r>
      <w:proofErr w:type="spellEnd"/>
      <w:r>
        <w:t xml:space="preserve"> curing–thermal formulations for </w:t>
      </w:r>
      <w:r w:rsidR="00976F00">
        <w:rPr>
          <w:rFonts w:eastAsiaTheme="minorEastAsia" w:hint="eastAsia"/>
          <w:lang w:eastAsia="zh-CN"/>
        </w:rPr>
        <w:t>DLP</w:t>
      </w:r>
      <w:r>
        <w:t>, a monomer-mixture expansion coefficient</w:t>
      </w:r>
      <w:r w:rsidR="00F920C5">
        <w:rPr>
          <w:rFonts w:eastAsiaTheme="minorEastAsia" w:hint="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α</m:t>
            </m:r>
          </m:e>
          <m:sub>
            <m:r>
              <w:rPr>
                <w:rFonts w:ascii="Cambria Math" w:eastAsiaTheme="minorEastAsia" w:hAnsi="Cambria Math"/>
                <w:lang w:eastAsia="zh-CN"/>
              </w:rPr>
              <m:t>M</m:t>
            </m:r>
          </m:sub>
        </m:sSub>
      </m:oMath>
      <w:r w:rsidR="00F920C5">
        <w:t xml:space="preserve"> </w:t>
      </w:r>
      <w:r>
        <w:t>is commonly employed to describe the temperature dependence of the liquid-phase volume before network formation. For acrylate-based photosensitive systems, a representative value of</w:t>
      </w:r>
      <w:r w:rsidR="00F920C5">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α</m:t>
            </m:r>
          </m:e>
          <m:sub>
            <m:r>
              <w:rPr>
                <w:rFonts w:ascii="Cambria Math" w:eastAsiaTheme="minorEastAsia" w:hAnsi="Cambria Math"/>
                <w:lang w:eastAsia="zh-CN"/>
              </w:rPr>
              <m:t>M</m:t>
            </m:r>
          </m:sub>
        </m:sSub>
        <m:r>
          <w:rPr>
            <w:rFonts w:ascii="Cambria Math" w:eastAsiaTheme="minorEastAsia" w:hAnsi="Cambria Math"/>
            <w:lang w:eastAsia="zh-CN"/>
          </w:rPr>
          <m:t>=200×</m:t>
        </m:r>
        <m:sSup>
          <m:sSupPr>
            <m:ctrlPr>
              <w:rPr>
                <w:rFonts w:ascii="Cambria Math" w:eastAsiaTheme="minorEastAsia" w:hAnsi="Cambria Math"/>
                <w:i/>
                <w:lang w:eastAsia="zh-CN"/>
              </w:rPr>
            </m:ctrlPr>
          </m:sSupPr>
          <m:e>
            <m:r>
              <w:rPr>
                <w:rFonts w:ascii="Cambria Math" w:eastAsiaTheme="minorEastAsia" w:hAnsi="Cambria Math"/>
                <w:lang w:eastAsia="zh-CN"/>
              </w:rPr>
              <m:t>10</m:t>
            </m:r>
          </m:e>
          <m:sup>
            <m:r>
              <w:rPr>
                <w:rFonts w:ascii="Cambria Math" w:eastAsiaTheme="minorEastAsia" w:hAnsi="Cambria Math"/>
                <w:lang w:eastAsia="zh-CN"/>
              </w:rPr>
              <m:t>-6</m:t>
            </m:r>
          </m:sup>
        </m:sSup>
        <m:sSup>
          <m:sSupPr>
            <m:ctrlPr>
              <w:rPr>
                <w:rFonts w:ascii="Cambria Math" w:eastAsiaTheme="minorEastAsia" w:hAnsi="Cambria Math"/>
                <w:i/>
                <w:lang w:eastAsia="zh-CN"/>
              </w:rPr>
            </m:ctrlPr>
          </m:sSupPr>
          <m:e>
            <m:r>
              <w:rPr>
                <w:rFonts w:ascii="Cambria Math" w:eastAsiaTheme="minorEastAsia" w:hAnsi="Cambria Math"/>
                <w:lang w:eastAsia="zh-CN"/>
              </w:rPr>
              <m:t>K</m:t>
            </m:r>
          </m:e>
          <m:sup>
            <m:r>
              <w:rPr>
                <w:rFonts w:ascii="Cambria Math" w:eastAsiaTheme="minorEastAsia" w:hAnsi="Cambria Math"/>
                <w:lang w:eastAsia="zh-CN"/>
              </w:rPr>
              <m:t>-1</m:t>
            </m:r>
          </m:sup>
        </m:sSup>
      </m:oMath>
      <w:r w:rsidRPr="003B6A92">
        <w:t xml:space="preserve"> </w:t>
      </w:r>
      <w:r>
        <w:t xml:space="preserve">has been widely adopted in previous </w:t>
      </w:r>
      <w:r w:rsidR="00976F00">
        <w:rPr>
          <w:rFonts w:eastAsiaTheme="minorEastAsia" w:hint="eastAsia"/>
          <w:lang w:eastAsia="zh-CN"/>
        </w:rPr>
        <w:t>DLP</w:t>
      </w:r>
      <w:r>
        <w:t xml:space="preserve"> </w:t>
      </w:r>
      <w:proofErr w:type="spellStart"/>
      <w:r>
        <w:t>thermokinetic</w:t>
      </w:r>
      <w:proofErr w:type="spellEnd"/>
      <w:r>
        <w:t xml:space="preserve"> models </w:t>
      </w:r>
      <w:r w:rsidR="00464DC6">
        <w:fldChar w:fldCharType="begin"/>
      </w:r>
      <w:r w:rsidR="00EA5740">
        <w:instrText xml:space="preserve"> ADDIN EN.CITE &lt;EndNote&gt;&lt;Cite&gt;&lt;Author&gt;Blyweert&lt;/Author&gt;&lt;Year&gt;2024&lt;/Year&gt;&lt;RecNum&gt;751&lt;/RecNum&gt;&lt;DisplayText&gt;[15]&lt;/DisplayText&gt;&lt;record&gt;&lt;rec-number&gt;751&lt;/rec-number&gt;&lt;foreign-keys&gt;&lt;key app="EN" db-id="v2vtw9wrcw2s0se9f9pxvfvtwr55d0wxas00" timestamp="1767829632"&gt;751&lt;/key&gt;&lt;/foreign-keys&gt;&lt;ref-type name="Journal Article"&gt;17&lt;/ref-type&gt;&lt;contributors&gt;&lt;authors&gt;&lt;author&gt;Blyweert, Pauline&lt;/author&gt;&lt;author&gt;Nicolas, Vincent&lt;/author&gt;&lt;author&gt;Fierro, Vanessa&lt;/author&gt;&lt;author&gt;Celzard, Alain&lt;/author&gt;&lt;/authors&gt;&lt;/contributors&gt;&lt;titles&gt;&lt;title&gt;Numerical simulation model for the curing of photosensitive acrylate resin in a stereolithography process&lt;/title&gt;&lt;secondary-title&gt;The International Journal of Advanced Manufacturing Technology&lt;/secondary-title&gt;&lt;/titles&gt;&lt;periodical&gt;&lt;full-title&gt;The International Journal of Advanced Manufacturing Technology&lt;/full-title&gt;&lt;/periodical&gt;&lt;pages&gt;5157-5172&lt;/pages&gt;&lt;volume&gt;135&lt;/volume&gt;&lt;number&gt;11-12&lt;/number&gt;&lt;section&gt;5157&lt;/section&gt;&lt;dates&gt;&lt;year&gt;2024&lt;/year&gt;&lt;/dates&gt;&lt;isbn&gt;0268-3768&amp;#xD;1433-3015&lt;/isbn&gt;&lt;urls&gt;&lt;/urls&gt;&lt;electronic-resource-num&gt;10.1007/s00170-024-14744-9&lt;/electronic-resource-num&gt;&lt;/record&gt;&lt;/Cite&gt;&lt;/EndNote&gt;</w:instrText>
      </w:r>
      <w:r w:rsidR="00464DC6">
        <w:fldChar w:fldCharType="separate"/>
      </w:r>
      <w:r w:rsidR="00EA5740">
        <w:rPr>
          <w:noProof/>
        </w:rPr>
        <w:t>[15]</w:t>
      </w:r>
      <w:r w:rsidR="00464DC6">
        <w:fldChar w:fldCharType="end"/>
      </w:r>
      <w:r w:rsidR="00F920C5">
        <w:rPr>
          <w:rFonts w:eastAsiaTheme="minorEastAsia" w:hint="eastAsia"/>
          <w:lang w:eastAsia="zh-CN"/>
        </w:rPr>
        <w:t>.</w:t>
      </w:r>
      <w:r w:rsidRPr="003B6A92">
        <w:t xml:space="preserve"> </w:t>
      </w:r>
      <w:r>
        <w:t>Accordingly, the monomer thermal expansion coefficient for the present resin was set to</w:t>
      </w:r>
    </w:p>
    <w:p w14:paraId="7CF3A4BF" w14:textId="3CB70C0B" w:rsidR="003B6A92" w:rsidRPr="003B6A92" w:rsidRDefault="00000000" w:rsidP="003B6A92">
      <w:pPr>
        <w:ind w:firstLineChars="200" w:firstLine="440"/>
        <w:jc w:val="center"/>
        <w:rPr>
          <w:rFonts w:eastAsiaTheme="minorEastAsia"/>
          <w:lang w:eastAsia="zh-CN"/>
        </w:rPr>
      </w:pPr>
      <m:oMath>
        <m:sSub>
          <m:sSubPr>
            <m:ctrlPr>
              <w:rPr>
                <w:rFonts w:ascii="Cambria Math" w:hAnsi="Cambria Math"/>
                <w:i/>
                <w:kern w:val="44"/>
                <w:szCs w:val="44"/>
              </w:rPr>
            </m:ctrlPr>
          </m:sSubPr>
          <m:e>
            <m:r>
              <w:rPr>
                <w:rFonts w:ascii="Cambria Math" w:hAnsi="Cambria Math"/>
                <w:kern w:val="44"/>
                <w:szCs w:val="44"/>
              </w:rPr>
              <m:t>α</m:t>
            </m:r>
          </m:e>
          <m:sub>
            <m:r>
              <w:rPr>
                <w:rFonts w:ascii="Cambria Math" w:hAnsi="Cambria Math"/>
                <w:kern w:val="44"/>
                <w:szCs w:val="44"/>
              </w:rPr>
              <m:t>th,mono</m:t>
            </m:r>
          </m:sub>
        </m:sSub>
      </m:oMath>
      <w:r w:rsidR="003B6A92">
        <w:rPr>
          <w:rFonts w:eastAsiaTheme="minorEastAsia" w:hint="eastAsia"/>
          <w:kern w:val="44"/>
          <w:szCs w:val="44"/>
          <w:lang w:eastAsia="zh-CN"/>
        </w:rPr>
        <w:t xml:space="preserve">= </w:t>
      </w:r>
      <m:oMath>
        <m:r>
          <w:rPr>
            <w:rFonts w:ascii="Cambria Math" w:eastAsiaTheme="minorEastAsia" w:hAnsi="Cambria Math"/>
            <w:lang w:eastAsia="zh-CN"/>
          </w:rPr>
          <m:t>2.0×</m:t>
        </m:r>
        <m:sSup>
          <m:sSupPr>
            <m:ctrlPr>
              <w:rPr>
                <w:rFonts w:ascii="Cambria Math" w:eastAsiaTheme="minorEastAsia" w:hAnsi="Cambria Math"/>
                <w:i/>
                <w:lang w:eastAsia="zh-CN"/>
              </w:rPr>
            </m:ctrlPr>
          </m:sSupPr>
          <m:e>
            <m:r>
              <w:rPr>
                <w:rFonts w:ascii="Cambria Math" w:eastAsiaTheme="minorEastAsia" w:hAnsi="Cambria Math"/>
                <w:lang w:eastAsia="zh-CN"/>
              </w:rPr>
              <m:t>10</m:t>
            </m:r>
          </m:e>
          <m:sup>
            <m:r>
              <w:rPr>
                <w:rFonts w:ascii="Cambria Math" w:eastAsiaTheme="minorEastAsia" w:hAnsi="Cambria Math"/>
                <w:lang w:eastAsia="zh-CN"/>
              </w:rPr>
              <m:t>-4</m:t>
            </m:r>
          </m:sup>
        </m:sSup>
        <m:sSup>
          <m:sSupPr>
            <m:ctrlPr>
              <w:rPr>
                <w:rFonts w:ascii="Cambria Math" w:eastAsiaTheme="minorEastAsia" w:hAnsi="Cambria Math"/>
                <w:i/>
                <w:lang w:eastAsia="zh-CN"/>
              </w:rPr>
            </m:ctrlPr>
          </m:sSupPr>
          <m:e>
            <m:r>
              <w:rPr>
                <w:rFonts w:ascii="Cambria Math" w:eastAsiaTheme="minorEastAsia" w:hAnsi="Cambria Math"/>
                <w:lang w:eastAsia="zh-CN"/>
              </w:rPr>
              <m:t>K</m:t>
            </m:r>
          </m:e>
          <m:sup>
            <m:r>
              <w:rPr>
                <w:rFonts w:ascii="Cambria Math" w:eastAsiaTheme="minorEastAsia" w:hAnsi="Cambria Math"/>
                <w:lang w:eastAsia="zh-CN"/>
              </w:rPr>
              <m:t>-1</m:t>
            </m:r>
          </m:sup>
        </m:sSup>
      </m:oMath>
    </w:p>
    <w:p w14:paraId="5A7EB3DD" w14:textId="54CBBC67" w:rsidR="00F920C5" w:rsidRDefault="003B6A92" w:rsidP="00F920C5">
      <w:pPr>
        <w:ind w:firstLineChars="200" w:firstLine="440"/>
        <w:rPr>
          <w:rFonts w:eastAsiaTheme="minorEastAsia"/>
          <w:lang w:eastAsia="zh-CN"/>
        </w:rPr>
      </w:pPr>
      <w:r>
        <w:t xml:space="preserve">This value reflects the higher thermal expansivity of the liquid, monomer-rich phase relative to the solidified polymer network, while remaining consistent with established parameter ranges used in </w:t>
      </w:r>
      <w:proofErr w:type="spellStart"/>
      <w:r>
        <w:t>multiphysics</w:t>
      </w:r>
      <w:proofErr w:type="spellEnd"/>
      <w:r>
        <w:t xml:space="preserve"> simulations of acrylate-based </w:t>
      </w:r>
      <w:proofErr w:type="spellStart"/>
      <w:r>
        <w:t>photopolymerisation</w:t>
      </w:r>
      <w:proofErr w:type="spellEnd"/>
      <w:r>
        <w:t xml:space="preserve"> processes</w:t>
      </w:r>
      <w:r w:rsidR="00F920C5">
        <w:t>.</w:t>
      </w:r>
    </w:p>
    <w:p w14:paraId="4E1767CD" w14:textId="77777777" w:rsidR="006D6C62" w:rsidRDefault="006D6C62" w:rsidP="000F4CD5">
      <w:pPr>
        <w:rPr>
          <w:rFonts w:eastAsiaTheme="minorEastAsia"/>
          <w:b/>
          <w:bCs w:val="0"/>
          <w:i/>
          <w:kern w:val="44"/>
          <w:szCs w:val="44"/>
          <w:lang w:eastAsia="zh-CN"/>
        </w:rPr>
      </w:pPr>
    </w:p>
    <w:p w14:paraId="382C2741" w14:textId="14710CC4" w:rsidR="000F4CD5" w:rsidRDefault="000F4CD5" w:rsidP="000F4CD5">
      <w:pPr>
        <w:rPr>
          <w:rFonts w:eastAsiaTheme="minorEastAsia"/>
          <w:b/>
          <w:i/>
          <w:kern w:val="44"/>
          <w:szCs w:val="44"/>
          <w:lang w:eastAsia="zh-CN"/>
        </w:rPr>
      </w:pPr>
      <w:r w:rsidRPr="000F4CD5">
        <w:rPr>
          <w:rFonts w:hint="eastAsia"/>
          <w:b/>
          <w:bCs w:val="0"/>
          <w:i/>
          <w:kern w:val="44"/>
          <w:szCs w:val="44"/>
        </w:rPr>
        <w:t>1</w:t>
      </w:r>
      <w:r w:rsidR="009B0515">
        <w:rPr>
          <w:rFonts w:eastAsiaTheme="minorEastAsia" w:hint="eastAsia"/>
          <w:b/>
          <w:bCs w:val="0"/>
          <w:i/>
          <w:kern w:val="44"/>
          <w:szCs w:val="44"/>
          <w:lang w:eastAsia="zh-CN"/>
        </w:rPr>
        <w:t>1</w:t>
      </w:r>
      <w:r w:rsidRPr="000F4CD5">
        <w:rPr>
          <w:rFonts w:hint="eastAsia"/>
          <w:b/>
          <w:bCs w:val="0"/>
          <w:i/>
          <w:kern w:val="44"/>
          <w:szCs w:val="44"/>
        </w:rPr>
        <w:t xml:space="preserve"> </w:t>
      </w:r>
      <w:r w:rsidRPr="000F4CD5">
        <w:rPr>
          <w:b/>
          <w:bCs w:val="0"/>
          <w:i/>
          <w:kern w:val="44"/>
          <w:szCs w:val="44"/>
        </w:rPr>
        <w:t xml:space="preserve">Polymerisation heat, </w:t>
      </w:r>
      <m:oMath>
        <m:r>
          <m:rPr>
            <m:sty m:val="bi"/>
          </m:rPr>
          <w:rPr>
            <w:rFonts w:ascii="Cambria Math" w:hAnsi="Cambria Math"/>
            <w:kern w:val="44"/>
            <w:szCs w:val="44"/>
          </w:rPr>
          <m:t>∆H</m:t>
        </m:r>
      </m:oMath>
    </w:p>
    <w:p w14:paraId="156F3962" w14:textId="7EEF2F16" w:rsidR="0097595F" w:rsidRDefault="004C204A" w:rsidP="000F4CD5">
      <w:pPr>
        <w:rPr>
          <w:rFonts w:eastAsiaTheme="minorEastAsia"/>
          <w:lang w:eastAsia="zh-CN"/>
        </w:rPr>
      </w:pPr>
      <w:r>
        <w:t xml:space="preserve">In the curing–thermal formulation, the coupling between </w:t>
      </w:r>
      <w:proofErr w:type="spellStart"/>
      <w:r>
        <w:t>photopolymerisation</w:t>
      </w:r>
      <w:proofErr w:type="spellEnd"/>
      <w:r>
        <w:t xml:space="preserve"> kinetics and heat transfer is introduced </w:t>
      </w:r>
      <w:r w:rsidR="00366A30">
        <w:t>via a volumetric heat-</w:t>
      </w:r>
      <w:r>
        <w:t>generation term. The local rate of heat generation associated with polymerisation is written as</w:t>
      </w:r>
      <w:r>
        <w:rPr>
          <w:rFonts w:ascii="宋体" w:eastAsia="宋体" w:hAnsi="宋体" w:cs="宋体" w:hint="eastAsia"/>
          <w:lang w:eastAsia="zh-CN"/>
        </w:rPr>
        <w:t>：</w:t>
      </w:r>
    </w:p>
    <w:p w14:paraId="4CB50263" w14:textId="5F7E969C" w:rsidR="004C204A" w:rsidRPr="008253B7" w:rsidRDefault="00000000" w:rsidP="004C204A">
      <w:pPr>
        <w:rPr>
          <w:rFonts w:eastAsiaTheme="minorEastAsia"/>
          <w:i/>
          <w:lang w:eastAsia="zh-CN"/>
        </w:rPr>
      </w:pPr>
      <m:oMathPara>
        <m:oMath>
          <m:acc>
            <m:accPr>
              <m:chr m:val="̇"/>
              <m:ctrlPr>
                <w:rPr>
                  <w:rFonts w:ascii="Cambria Math" w:eastAsiaTheme="minorEastAsia" w:hAnsi="Cambria Math"/>
                  <w:i/>
                  <w:lang w:eastAsia="zh-CN"/>
                </w:rPr>
              </m:ctrlPr>
            </m:accPr>
            <m:e>
              <m:r>
                <w:rPr>
                  <w:rFonts w:ascii="Cambria Math" w:eastAsiaTheme="minorEastAsia" w:hAnsi="Cambria Math"/>
                  <w:lang w:eastAsia="zh-CN"/>
                </w:rPr>
                <m:t>q</m:t>
              </m:r>
            </m:e>
          </m:acc>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r>
                <w:rPr>
                  <w:rFonts w:ascii="Cambria Math" w:eastAsiaTheme="minorEastAsia" w:hAnsi="Cambria Math"/>
                  <w:lang w:eastAsia="zh-CN"/>
                </w:rPr>
                <m:t>∆H</m:t>
              </m:r>
            </m:e>
          </m:d>
          <m:r>
            <w:rPr>
              <w:rFonts w:ascii="Cambria Math" w:eastAsiaTheme="minorEastAsia" w:hAnsi="Cambria Math"/>
              <w:lang w:eastAsia="zh-CN"/>
            </w:rPr>
            <m:t>R</m:t>
          </m:r>
        </m:oMath>
      </m:oMathPara>
    </w:p>
    <w:p w14:paraId="5F5D3857" w14:textId="194AD9D5" w:rsidR="004C204A" w:rsidRDefault="004C204A" w:rsidP="004C204A">
      <w:pPr>
        <w:ind w:firstLineChars="200" w:firstLine="440"/>
        <w:rPr>
          <w:rFonts w:ascii="宋体" w:eastAsia="宋体" w:hAnsi="宋体" w:cs="宋体" w:hint="eastAsia"/>
          <w:lang w:eastAsia="zh-CN"/>
        </w:rPr>
      </w:pPr>
      <w:r>
        <w:t>where</w:t>
      </w:r>
      <m:oMath>
        <m:r>
          <w:rPr>
            <w:rFonts w:ascii="Cambria Math" w:hAnsi="Cambria Math"/>
          </w:rPr>
          <m:t xml:space="preserve"> </m:t>
        </m:r>
        <m:acc>
          <m:accPr>
            <m:chr m:val="̇"/>
            <m:ctrlPr>
              <w:rPr>
                <w:rFonts w:ascii="Cambria Math" w:eastAsiaTheme="minorEastAsia" w:hAnsi="Cambria Math"/>
                <w:i/>
                <w:lang w:eastAsia="zh-CN"/>
              </w:rPr>
            </m:ctrlPr>
          </m:accPr>
          <m:e>
            <m:r>
              <w:rPr>
                <w:rFonts w:ascii="Cambria Math" w:eastAsiaTheme="minorEastAsia" w:hAnsi="Cambria Math"/>
                <w:lang w:eastAsia="zh-CN"/>
              </w:rPr>
              <m:t>q</m:t>
            </m:r>
          </m:e>
        </m:acc>
      </m:oMath>
      <w:r>
        <w:t xml:space="preserve"> denotes the volumetric heat generation rate arising from the exothermic polymerisation </w:t>
      </w:r>
      <w:proofErr w:type="spellStart"/>
      <w:r>
        <w:t>reactio</w:t>
      </w:r>
      <w:proofErr w:type="spellEnd"/>
      <w:r>
        <w:t xml:space="preserve">. The parameter </w:t>
      </w:r>
      <m:oMath>
        <m:d>
          <m:dPr>
            <m:begChr m:val="|"/>
            <m:endChr m:val="|"/>
            <m:ctrlPr>
              <w:rPr>
                <w:rFonts w:ascii="Cambria Math" w:eastAsiaTheme="minorEastAsia" w:hAnsi="Cambria Math"/>
                <w:i/>
                <w:lang w:eastAsia="zh-CN"/>
              </w:rPr>
            </m:ctrlPr>
          </m:dPr>
          <m:e>
            <m:r>
              <w:rPr>
                <w:rFonts w:ascii="Cambria Math" w:eastAsiaTheme="minorEastAsia" w:hAnsi="Cambria Math"/>
                <w:lang w:eastAsia="zh-CN"/>
              </w:rPr>
              <m:t>∆H</m:t>
            </m:r>
          </m:e>
        </m:d>
      </m:oMath>
      <w:r>
        <w:t xml:space="preserve"> represents the reaction enthalpy released per mole of polymerisable acrylate functionalities (C=C) consumed during </w:t>
      </w:r>
      <w:proofErr w:type="spellStart"/>
      <w:r>
        <w:t>photopolymerisation</w:t>
      </w:r>
      <w:proofErr w:type="spellEnd"/>
      <w:r>
        <w:t>, while</w:t>
      </w:r>
      <w:r>
        <w:rPr>
          <w:rFonts w:eastAsiaTheme="minorEastAsia" w:hint="eastAsia"/>
          <w:lang w:eastAsia="zh-CN"/>
        </w:rPr>
        <w:t xml:space="preserve"> </w:t>
      </w:r>
      <w:r>
        <w:rPr>
          <w:rStyle w:val="mord"/>
        </w:rPr>
        <w:t>R</w:t>
      </w:r>
      <w:r>
        <w:t xml:space="preserve"> denotes the molar consumption rate of these reactive functionalities as defined by the kinetic mode. This formulation ensures direct energetic consistency between the chemical reaction kinetics and the thermal field, as the product of the molar reaction enthalpy and the local reaction rate yields the rate of heat generation per unit volume.</w:t>
      </w:r>
      <w:r>
        <w:rPr>
          <w:rFonts w:eastAsiaTheme="minorEastAsia" w:hint="eastAsia"/>
          <w:lang w:eastAsia="zh-CN"/>
        </w:rPr>
        <w:t xml:space="preserve"> </w:t>
      </w:r>
      <w:r>
        <w:t>By integrating the volumetric heat generation rate over time, the total heat released within the conversion window relevant to stepwise DLP exposure can be expressed as</w:t>
      </w:r>
      <w:r>
        <w:rPr>
          <w:rFonts w:ascii="宋体" w:eastAsia="宋体" w:hAnsi="宋体" w:cs="宋体" w:hint="eastAsia"/>
          <w:lang w:eastAsia="zh-CN"/>
        </w:rPr>
        <w:t>：</w:t>
      </w:r>
    </w:p>
    <w:p w14:paraId="13486216" w14:textId="740CEFF6" w:rsidR="004C204A" w:rsidRPr="008253B7" w:rsidRDefault="00000000" w:rsidP="004C204A">
      <w:pPr>
        <w:rPr>
          <w:rFonts w:eastAsiaTheme="minorEastAsia"/>
          <w:i/>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Q</m:t>
              </m:r>
            </m:e>
            <m:sub>
              <m:r>
                <w:rPr>
                  <w:rFonts w:ascii="Cambria Math" w:eastAsiaTheme="minorEastAsia" w:hAnsi="Cambria Math"/>
                  <w:lang w:eastAsia="zh-CN"/>
                </w:rPr>
                <m:t>tot</m:t>
              </m:r>
            </m:sub>
          </m:sSub>
          <m:r>
            <w:rPr>
              <w:rFonts w:ascii="Cambria Math" w:eastAsiaTheme="minorEastAsia" w:hAnsi="Cambria Math"/>
              <w:lang w:eastAsia="zh-CN"/>
            </w:rPr>
            <m:t>=</m:t>
          </m:r>
          <m:nary>
            <m:naryPr>
              <m:limLoc m:val="undOvr"/>
              <m:subHide m:val="1"/>
              <m:supHide m:val="1"/>
              <m:ctrlPr>
                <w:rPr>
                  <w:rFonts w:ascii="Cambria Math" w:eastAsiaTheme="minorEastAsia" w:hAnsi="Cambria Math"/>
                  <w:i/>
                  <w:lang w:eastAsia="zh-CN"/>
                </w:rPr>
              </m:ctrlPr>
            </m:naryPr>
            <m:sub/>
            <m:sup/>
            <m:e>
              <m:acc>
                <m:accPr>
                  <m:chr m:val="̇"/>
                  <m:ctrlPr>
                    <w:rPr>
                      <w:rFonts w:ascii="Cambria Math" w:eastAsiaTheme="minorEastAsia" w:hAnsi="Cambria Math"/>
                      <w:i/>
                      <w:lang w:eastAsia="zh-CN"/>
                    </w:rPr>
                  </m:ctrlPr>
                </m:accPr>
                <m:e>
                  <m:r>
                    <w:rPr>
                      <w:rFonts w:ascii="Cambria Math" w:eastAsiaTheme="minorEastAsia" w:hAnsi="Cambria Math" w:hint="eastAsia"/>
                      <w:lang w:eastAsia="zh-CN"/>
                    </w:rPr>
                    <m:t>q</m:t>
                  </m:r>
                </m:e>
              </m:acc>
              <m:r>
                <w:rPr>
                  <w:rFonts w:ascii="Cambria Math" w:eastAsiaTheme="minorEastAsia" w:hAnsi="Cambria Math"/>
                  <w:lang w:eastAsia="zh-CN"/>
                </w:rPr>
                <m:t xml:space="preserve"> dt</m:t>
              </m:r>
            </m:e>
          </m:nary>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C</m:t>
              </m:r>
            </m:e>
            <m:sub>
              <m:r>
                <w:rPr>
                  <w:rFonts w:ascii="Cambria Math" w:eastAsiaTheme="minorEastAsia" w:hAnsi="Cambria Math"/>
                  <w:lang w:eastAsia="zh-CN"/>
                </w:rPr>
                <m:t>0</m:t>
              </m:r>
            </m:sub>
          </m:sSub>
          <m:d>
            <m:dPr>
              <m:begChr m:val="|"/>
              <m:endChr m:val="|"/>
              <m:ctrlPr>
                <w:rPr>
                  <w:rFonts w:ascii="Cambria Math" w:eastAsiaTheme="minorEastAsia" w:hAnsi="Cambria Math"/>
                  <w:i/>
                  <w:lang w:eastAsia="zh-CN"/>
                </w:rPr>
              </m:ctrlPr>
            </m:dPr>
            <m:e>
              <m:r>
                <w:rPr>
                  <w:rFonts w:ascii="Cambria Math" w:eastAsiaTheme="minorEastAsia" w:hAnsi="Cambria Math"/>
                  <w:lang w:eastAsia="zh-CN"/>
                </w:rPr>
                <m:t>∆H</m:t>
              </m:r>
            </m:e>
          </m:d>
          <m:r>
            <m:rPr>
              <m:sty m:val="p"/>
            </m:rPr>
            <w:rPr>
              <w:rFonts w:ascii="Cambria Math" w:eastAsiaTheme="minorEastAsia" w:hAnsi="Cambria Math"/>
              <w:lang w:eastAsia="zh-CN"/>
            </w:rPr>
            <m:t>Δ</m:t>
          </m:r>
          <m:r>
            <w:rPr>
              <w:rFonts w:ascii="Cambria Math" w:eastAsiaTheme="minorEastAsia" w:hAnsi="Cambria Math"/>
              <w:lang w:eastAsia="zh-CN"/>
            </w:rPr>
            <m:t>α</m:t>
          </m:r>
        </m:oMath>
      </m:oMathPara>
    </w:p>
    <w:p w14:paraId="41F60B1D" w14:textId="38015F07" w:rsidR="004C204A" w:rsidRDefault="004C204A" w:rsidP="004C204A">
      <w:pPr>
        <w:ind w:firstLineChars="200" w:firstLine="440"/>
        <w:rPr>
          <w:rFonts w:eastAsiaTheme="minorEastAsia"/>
          <w:lang w:eastAsia="zh-CN"/>
        </w:rPr>
      </w:pPr>
      <w:r>
        <w:t xml:space="preserve">where </w:t>
      </w:r>
      <m:oMath>
        <m:sSub>
          <m:sSubPr>
            <m:ctrlPr>
              <w:rPr>
                <w:rFonts w:ascii="Cambria Math" w:eastAsiaTheme="minorEastAsia" w:hAnsi="Cambria Math"/>
                <w:i/>
                <w:lang w:eastAsia="zh-CN"/>
              </w:rPr>
            </m:ctrlPr>
          </m:sSubPr>
          <m:e>
            <m:r>
              <w:rPr>
                <w:rFonts w:ascii="Cambria Math" w:eastAsiaTheme="minorEastAsia" w:hAnsi="Cambria Math"/>
                <w:lang w:eastAsia="zh-CN"/>
              </w:rPr>
              <m:t>C</m:t>
            </m:r>
          </m:e>
          <m:sub>
            <m:r>
              <w:rPr>
                <w:rFonts w:ascii="Cambria Math" w:eastAsiaTheme="minorEastAsia" w:hAnsi="Cambria Math"/>
                <w:lang w:eastAsia="zh-CN"/>
              </w:rPr>
              <m:t>0</m:t>
            </m:r>
          </m:sub>
        </m:sSub>
      </m:oMath>
      <w:r>
        <w:t xml:space="preserve"> is the initial concentration of </w:t>
      </w:r>
      <w:proofErr w:type="spellStart"/>
      <w:r>
        <w:t>polymerisable</w:t>
      </w:r>
      <w:proofErr w:type="spellEnd"/>
      <w:r>
        <w:t xml:space="preserve"> acrylate functionalities defined by the kinetic model, and </w:t>
      </w:r>
      <m:oMath>
        <m:r>
          <m:rPr>
            <m:sty m:val="p"/>
          </m:rPr>
          <w:rPr>
            <w:rFonts w:ascii="Cambria Math" w:eastAsiaTheme="minorEastAsia" w:hAnsi="Cambria Math"/>
            <w:lang w:eastAsia="zh-CN"/>
          </w:rPr>
          <m:t>Δ</m:t>
        </m:r>
        <m:r>
          <w:rPr>
            <w:rFonts w:ascii="Cambria Math" w:eastAsiaTheme="minorEastAsia" w:hAnsi="Cambria Math"/>
            <w:lang w:eastAsia="zh-CN"/>
          </w:rPr>
          <m:t>α</m:t>
        </m:r>
      </m:oMath>
      <w:r>
        <w:t xml:space="preserve"> denotes the effective increment of double-bond conversion attained within the timescale associated with a single exposure step. This definition explicitly accounts for the fact that, under stepwise DLP printing conditions, only a fraction of the total available reactive functionalities contributes to heat release within each exposure window.</w:t>
      </w:r>
    </w:p>
    <w:p w14:paraId="372907E0" w14:textId="45FFF9E7" w:rsidR="004C204A" w:rsidRDefault="004C204A" w:rsidP="004C204A">
      <w:pPr>
        <w:ind w:firstLineChars="200" w:firstLine="440"/>
        <w:rPr>
          <w:rFonts w:eastAsiaTheme="minorEastAsia"/>
          <w:lang w:eastAsia="zh-CN"/>
        </w:rPr>
      </w:pPr>
      <w:r>
        <w:t>For acrylate-based photopolymer systems, the intrinsic polymerisation enthalpy associated with complete double-bond conversion</w:t>
      </w:r>
      <m:oMath>
        <m:r>
          <m:rPr>
            <m:sty m:val="p"/>
          </m:rPr>
          <w:rPr>
            <w:rFonts w:ascii="Cambria Math" w:hAnsi="Cambria Math"/>
          </w:rPr>
          <m:t>Δ</m:t>
        </m:r>
        <m:sSub>
          <m:sSubPr>
            <m:ctrlPr>
              <w:rPr>
                <w:rFonts w:ascii="Cambria Math" w:hAnsi="Cambria Math"/>
                <w:i/>
              </w:rPr>
            </m:ctrlPr>
          </m:sSubPr>
          <m:e>
            <m:r>
              <w:rPr>
                <w:rFonts w:ascii="Cambria Math" w:hAnsi="Cambria Math"/>
              </w:rPr>
              <m:t>H</m:t>
            </m:r>
          </m:e>
          <m:sub>
            <m:r>
              <w:rPr>
                <w:rFonts w:ascii="Cambria Math" w:hAnsi="Cambria Math"/>
              </w:rPr>
              <m:t>0</m:t>
            </m:r>
          </m:sub>
        </m:sSub>
      </m:oMath>
      <w:r>
        <w:t xml:space="preserve">, has been extensively characterised in calorimetric studies and is commonly taken to be approximately </w:t>
      </w:r>
      <m:oMath>
        <m:r>
          <m:rPr>
            <m:sty m:val="p"/>
          </m:rPr>
          <w:rPr>
            <w:rFonts w:ascii="Cambria Math" w:hAnsi="Cambria Math"/>
          </w:rPr>
          <m:t>7</m:t>
        </m:r>
        <m:r>
          <m:rPr>
            <m:sty m:val="p"/>
          </m:rPr>
          <w:rPr>
            <w:rFonts w:ascii="Cambria Math" w:eastAsiaTheme="minorEastAsia" w:hAnsi="Cambria Math"/>
            <w:lang w:eastAsia="zh-CN"/>
          </w:rPr>
          <m:t>8 KJ</m:t>
        </m:r>
        <m:sSup>
          <m:sSupPr>
            <m:ctrlPr>
              <w:rPr>
                <w:rFonts w:ascii="Cambria Math" w:eastAsiaTheme="minorEastAsia" w:hAnsi="Cambria Math"/>
                <w:iCs/>
                <w:lang w:eastAsia="zh-CN"/>
              </w:rPr>
            </m:ctrlPr>
          </m:sSupPr>
          <m:e>
            <m:r>
              <m:rPr>
                <m:sty m:val="p"/>
              </m:rPr>
              <w:rPr>
                <w:rFonts w:ascii="Cambria Math" w:eastAsiaTheme="minorEastAsia" w:hAnsi="Cambria Math"/>
                <w:lang w:eastAsia="zh-CN"/>
              </w:rPr>
              <m:t>mol</m:t>
            </m:r>
          </m:e>
          <m:sup>
            <m:r>
              <m:rPr>
                <m:sty m:val="p"/>
              </m:rPr>
              <w:rPr>
                <w:rFonts w:ascii="Cambria Math" w:eastAsiaTheme="minorEastAsia" w:hAnsi="Cambria Math"/>
                <w:lang w:eastAsia="zh-CN"/>
              </w:rPr>
              <m:t>-1</m:t>
            </m:r>
          </m:sup>
        </m:sSup>
      </m:oMath>
      <w:r>
        <w:t xml:space="preserve"> </w:t>
      </w:r>
      <w:r w:rsidR="00836A7E">
        <w:fldChar w:fldCharType="begin"/>
      </w:r>
      <w:r w:rsidR="00EA5740">
        <w:instrText xml:space="preserve"> ADDIN EN.CITE &lt;EndNote&gt;&lt;Cite&gt;&lt;Author&gt;Broer&lt;/Author&gt;&lt;Year&gt;1991&lt;/Year&gt;&lt;RecNum&gt;756&lt;/RecNum&gt;&lt;DisplayText&gt;[16]&lt;/DisplayText&gt;&lt;record&gt;&lt;rec-number&gt;756&lt;/rec-number&gt;&lt;foreign-keys&gt;&lt;key app="EN" db-id="v2vtw9wrcw2s0se9f9pxvfvtwr55d0wxas00" timestamp="1768816458"&gt;756&lt;/key&gt;&lt;/foreign-keys&gt;&lt;ref-type name="Journal Article"&gt;17&lt;/ref-type&gt;&lt;contributors&gt;&lt;authors&gt;&lt;author&gt;Broer, D. J.&lt;/author&gt;&lt;author&gt;Mol, G. N.&lt;/author&gt;&lt;author&gt;Challa, G.&lt;/author&gt;&lt;/authors&gt;&lt;/contributors&gt;&lt;titles&gt;&lt;title&gt;Temperature effects on the kinetics of photoinitiated polymerization of dimethacrylates&lt;/title&gt;&lt;secondary-title&gt;Polymer&lt;/secondary-title&gt;&lt;/titles&gt;&lt;periodical&gt;&lt;full-title&gt;Polymer&lt;/full-title&gt;&lt;/periodical&gt;&lt;pages&gt;690-695&lt;/pages&gt;&lt;volume&gt;32&lt;/volume&gt;&lt;number&gt;4&lt;/number&gt;&lt;section&gt;690&lt;/section&gt;&lt;dates&gt;&lt;year&gt;1991&lt;/year&gt;&lt;/dates&gt;&lt;isbn&gt;00323861&lt;/isbn&gt;&lt;urls&gt;&lt;/urls&gt;&lt;electronic-resource-num&gt;10.1016/0032-3861(91)90482-x&lt;/electronic-resource-num&gt;&lt;/record&gt;&lt;/Cite&gt;&lt;/EndNote&gt;</w:instrText>
      </w:r>
      <w:r w:rsidR="00836A7E">
        <w:fldChar w:fldCharType="separate"/>
      </w:r>
      <w:r w:rsidR="00EA5740">
        <w:rPr>
          <w:noProof/>
        </w:rPr>
        <w:t>[16]</w:t>
      </w:r>
      <w:r w:rsidR="00836A7E">
        <w:fldChar w:fldCharType="end"/>
      </w:r>
      <w:r w:rsidR="00836A7E">
        <w:rPr>
          <w:rFonts w:eastAsiaTheme="minorEastAsia" w:hint="eastAsia"/>
          <w:lang w:eastAsia="zh-CN"/>
        </w:rPr>
        <w:t xml:space="preserve">. </w:t>
      </w:r>
      <w:r>
        <w:t>In practical DLP printing, however, the effective heat release is expected to be lower than this intrinsic value due to oxygen inhibition, rapid network formation, and diffusion-limited propagation following gelation, particularly near exposed surfaces</w:t>
      </w:r>
      <w:r w:rsidR="00506303">
        <w:fldChar w:fldCharType="begin"/>
      </w:r>
      <w:r w:rsidR="00EA5740">
        <w:instrText xml:space="preserve"> ADDIN EN.CITE &lt;EndNote&gt;&lt;Cite&gt;&lt;Author&gt;Iedema&lt;/Author&gt;&lt;Year&gt;2018&lt;/Year&gt;&lt;RecNum&gt;757&lt;/RecNum&gt;&lt;DisplayText&gt;[17, 18]&lt;/DisplayText&gt;&lt;record&gt;&lt;rec-number&gt;757&lt;/rec-number&gt;&lt;foreign-keys&gt;&lt;key app="EN" db-id="v2vtw9wrcw2s0se9f9pxvfvtwr55d0wxas00" timestamp="1768816733"&gt;757&lt;/key&gt;&lt;/foreign-keys&gt;&lt;ref-type name="Journal Article"&gt;17&lt;/ref-type&gt;&lt;contributors&gt;&lt;authors&gt;&lt;author&gt;Iedema, P. D.&lt;/author&gt;&lt;author&gt;Schamböck, V.&lt;/author&gt;&lt;author&gt;Boonen, H.&lt;/author&gt;&lt;author&gt;Koskamp, J.&lt;/author&gt;&lt;author&gt;Schellekens, S.&lt;/author&gt;&lt;author&gt;Willemse, R.&lt;/author&gt;&lt;/authors&gt;&lt;/contributors&gt;&lt;titles&gt;&lt;title&gt;Photocuring of di-acrylate&lt;/title&gt;&lt;secondary-title&gt;Chemical Engineering Science&lt;/secondary-title&gt;&lt;/titles&gt;&lt;periodical&gt;&lt;full-title&gt;Chemical Engineering Science&lt;/full-title&gt;&lt;/periodical&gt;&lt;pages&gt;491-502&lt;/pages&gt;&lt;volume&gt;176&lt;/volume&gt;&lt;section&gt;491&lt;/section&gt;&lt;dates&gt;&lt;year&gt;2018&lt;/year&gt;&lt;/dates&gt;&lt;isbn&gt;00092509&lt;/isbn&gt;&lt;urls&gt;&lt;/urls&gt;&lt;electronic-resource-num&gt;10.1016/j.ces.2017.11.009&lt;/electronic-resource-num&gt;&lt;/record&gt;&lt;/Cite&gt;&lt;Cite&gt;&lt;Author&gt;Decker&lt;/Author&gt;&lt;Year&gt;1996&lt;/Year&gt;&lt;RecNum&gt;758&lt;/RecNum&gt;&lt;record&gt;&lt;rec-number&gt;758&lt;/rec-number&gt;&lt;foreign-keys&gt;&lt;key app="EN" db-id="v2vtw9wrcw2s0se9f9pxvfvtwr55d0wxas00" timestamp="1768817014"&gt;758&lt;/key&gt;&lt;/foreign-keys&gt;&lt;ref-type name="Journal Article"&gt;17&lt;/ref-type&gt;&lt;contributors&gt;&lt;authors&gt;&lt;author&gt;Decker, Christian&lt;/author&gt;&lt;/authors&gt;&lt;/contributors&gt;&lt;titles&gt;&lt;title&gt;Photoinitiated crosslinking polymerisation&lt;/title&gt;&lt;secondary-title&gt;Progress in polymer science&lt;/secondary-title&gt;&lt;/titles&gt;&lt;periodical&gt;&lt;full-title&gt;Progress in Polymer Science&lt;/full-title&gt;&lt;/periodical&gt;&lt;pages&gt;593-650&lt;/pages&gt;&lt;volume&gt;21&lt;/volume&gt;&lt;number&gt;4&lt;/number&gt;&lt;dates&gt;&lt;year&gt;1996&lt;/year&gt;&lt;/dates&gt;&lt;urls&gt;&lt;/urls&gt;&lt;/record&gt;&lt;/Cite&gt;&lt;/EndNote&gt;</w:instrText>
      </w:r>
      <w:r w:rsidR="00506303">
        <w:fldChar w:fldCharType="separate"/>
      </w:r>
      <w:r w:rsidR="00EA5740">
        <w:rPr>
          <w:noProof/>
        </w:rPr>
        <w:t>[17, 18]</w:t>
      </w:r>
      <w:r w:rsidR="00506303">
        <w:fldChar w:fldCharType="end"/>
      </w:r>
      <w:r>
        <w:t>. To account for these effects in a physically transparent manner, an effective conversion fraction</w:t>
      </w:r>
      <w:r w:rsidRPr="00DE5DA0">
        <w:rPr>
          <w:i/>
        </w:rPr>
        <w:t xml:space="preserve"> </w:t>
      </w:r>
      <m:oMath>
        <m:sSub>
          <m:sSubPr>
            <m:ctrlPr>
              <w:rPr>
                <w:rFonts w:ascii="Cambria Math" w:hAnsi="Cambria Math"/>
                <w:i/>
              </w:rPr>
            </m:ctrlPr>
          </m:sSubPr>
          <m:e>
            <m:r>
              <w:rPr>
                <w:rFonts w:ascii="Cambria Math" w:hAnsi="Cambria Math"/>
              </w:rPr>
              <m:t>f</m:t>
            </m:r>
          </m:e>
          <m:sub>
            <m:r>
              <w:rPr>
                <w:rFonts w:ascii="Cambria Math" w:hAnsi="Cambria Math"/>
              </w:rPr>
              <m:t>e</m:t>
            </m:r>
            <m:r>
              <w:rPr>
                <w:rFonts w:ascii="Cambria Math" w:eastAsiaTheme="minorEastAsia" w:hAnsi="Cambria Math"/>
                <w:lang w:eastAsia="zh-CN"/>
              </w:rPr>
              <m:t>ff</m:t>
            </m:r>
          </m:sub>
        </m:sSub>
      </m:oMath>
      <w:r w:rsidRPr="00DE5DA0">
        <w:rPr>
          <w:rStyle w:val="vlist-s"/>
          <w:iCs/>
        </w:rPr>
        <w:t>​</w:t>
      </w:r>
      <w:r w:rsidRPr="00DE5DA0">
        <w:rPr>
          <w:iCs/>
        </w:rPr>
        <w:t xml:space="preserve"> </w:t>
      </w:r>
      <w:r>
        <w:t>is introduced, such that</w:t>
      </w:r>
    </w:p>
    <w:p w14:paraId="36384D77" w14:textId="1DE88EC2" w:rsidR="00DE5DA0" w:rsidRDefault="00DE5DA0" w:rsidP="00DE5DA0">
      <w:pPr>
        <w:ind w:firstLineChars="200" w:firstLine="440"/>
        <w:jc w:val="center"/>
        <w:rPr>
          <w:rStyle w:val="vlist-s"/>
          <w:rFonts w:eastAsiaTheme="minorEastAsia"/>
          <w:iCs/>
          <w:lang w:eastAsia="zh-CN"/>
        </w:rPr>
      </w:pPr>
      <m:oMath>
        <m:r>
          <m:rPr>
            <m:sty m:val="p"/>
          </m:rPr>
          <w:rPr>
            <w:rFonts w:ascii="Cambria Math" w:eastAsiaTheme="minorEastAsia" w:hAnsi="Cambria Math"/>
            <w:lang w:eastAsia="zh-CN"/>
          </w:rPr>
          <m:t>Δ</m:t>
        </m:r>
        <m:r>
          <w:rPr>
            <w:rFonts w:ascii="Cambria Math" w:eastAsiaTheme="minorEastAsia" w:hAnsi="Cambria Math"/>
            <w:lang w:eastAsia="zh-CN"/>
          </w:rPr>
          <m:t>H=</m:t>
        </m:r>
        <m:r>
          <m:rPr>
            <m:sty m:val="p"/>
          </m:rPr>
          <w:rPr>
            <w:rFonts w:ascii="Cambria Math" w:eastAsiaTheme="minorEastAsia" w:hAnsi="Cambria Math"/>
            <w:lang w:eastAsia="zh-CN"/>
          </w:rPr>
          <m:t>Δ</m:t>
        </m:r>
        <m:sSub>
          <m:sSubPr>
            <m:ctrlPr>
              <w:rPr>
                <w:rFonts w:ascii="Cambria Math" w:eastAsiaTheme="minorEastAsia" w:hAnsi="Cambria Math"/>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eff</m:t>
            </m:r>
          </m:sub>
        </m:sSub>
        <m:r>
          <w:rPr>
            <w:rFonts w:ascii="Cambria Math" w:eastAsiaTheme="minorEastAsia" w:hAnsi="Cambria Math"/>
            <w:lang w:eastAsia="zh-CN"/>
          </w:rPr>
          <m:t>=</m:t>
        </m:r>
        <m:sSub>
          <m:sSubPr>
            <m:ctrlPr>
              <w:rPr>
                <w:rFonts w:ascii="Cambria Math" w:hAnsi="Cambria Math"/>
                <w:i/>
              </w:rPr>
            </m:ctrlPr>
          </m:sSubPr>
          <m:e>
            <m:r>
              <w:rPr>
                <w:rFonts w:ascii="Cambria Math" w:hAnsi="Cambria Math"/>
              </w:rPr>
              <m:t>f</m:t>
            </m:r>
          </m:e>
          <m:sub>
            <m:r>
              <w:rPr>
                <w:rFonts w:ascii="Cambria Math" w:hAnsi="Cambria Math"/>
              </w:rPr>
              <m:t>e</m:t>
            </m:r>
            <m:r>
              <w:rPr>
                <w:rFonts w:ascii="Cambria Math" w:eastAsiaTheme="minorEastAsia" w:hAnsi="Cambria Math"/>
                <w:lang w:eastAsia="zh-CN"/>
              </w:rPr>
              <m:t>ff</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H</m:t>
            </m:r>
          </m:e>
          <m:sub>
            <m:r>
              <w:rPr>
                <w:rFonts w:ascii="Cambria Math" w:hAnsi="Cambria Math"/>
              </w:rPr>
              <m:t>0</m:t>
            </m:r>
          </m:sub>
        </m:sSub>
      </m:oMath>
      <w:r w:rsidRPr="00DE5DA0">
        <w:rPr>
          <w:rStyle w:val="vlist-s"/>
          <w:iCs/>
        </w:rPr>
        <w:t>​</w:t>
      </w:r>
    </w:p>
    <w:p w14:paraId="52C5EEED" w14:textId="5533BC24" w:rsidR="00A0522B" w:rsidRDefault="00A0522B" w:rsidP="00A0522B">
      <w:pPr>
        <w:ind w:firstLineChars="200" w:firstLine="440"/>
        <w:rPr>
          <w:rFonts w:eastAsiaTheme="minorEastAsia"/>
          <w:lang w:eastAsia="zh-CN"/>
        </w:rPr>
      </w:pPr>
      <w:r>
        <w:t>and consequently</w:t>
      </w:r>
    </w:p>
    <w:p w14:paraId="4431E39A" w14:textId="5E10E308" w:rsidR="00A0522B" w:rsidRPr="00A0522B" w:rsidRDefault="00000000" w:rsidP="00A0522B">
      <w:pPr>
        <w:rPr>
          <w:rFonts w:eastAsiaTheme="minorEastAsia"/>
          <w:i/>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Q</m:t>
              </m:r>
            </m:e>
            <m:sub>
              <m:r>
                <w:rPr>
                  <w:rFonts w:ascii="Cambria Math" w:eastAsiaTheme="minorEastAsia" w:hAnsi="Cambria Math"/>
                  <w:lang w:eastAsia="zh-CN"/>
                </w:rPr>
                <m:t>tot</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C</m:t>
              </m:r>
            </m:e>
            <m:sub>
              <m:r>
                <w:rPr>
                  <w:rFonts w:ascii="Cambria Math" w:eastAsiaTheme="minorEastAsia" w:hAnsi="Cambria Math"/>
                  <w:lang w:eastAsia="zh-CN"/>
                </w:rPr>
                <m:t>0</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H</m:t>
              </m:r>
            </m:e>
            <m:sub>
              <m:r>
                <w:rPr>
                  <w:rFonts w:ascii="Cambria Math" w:hAnsi="Cambria Math"/>
                </w:rPr>
                <m:t>0</m:t>
              </m:r>
            </m:sub>
          </m:sSub>
          <m:r>
            <w:rPr>
              <w:rFonts w:ascii="Cambria Math" w:hAnsi="Cambria Math"/>
            </w:rPr>
            <m:t>∙e</m:t>
          </m:r>
          <m:r>
            <w:rPr>
              <w:rFonts w:ascii="Cambria Math" w:eastAsiaTheme="minorEastAsia" w:hAnsi="Cambria Math"/>
              <w:lang w:eastAsia="zh-CN"/>
            </w:rPr>
            <m:t>ff</m:t>
          </m:r>
        </m:oMath>
      </m:oMathPara>
    </w:p>
    <w:p w14:paraId="5A48EA03" w14:textId="760FA325" w:rsidR="00A0522B" w:rsidRPr="00A0522B" w:rsidRDefault="00A0522B" w:rsidP="00A0522B">
      <w:pPr>
        <w:widowControl/>
        <w:spacing w:before="100" w:beforeAutospacing="1" w:after="100" w:afterAutospacing="1"/>
        <w:ind w:right="0" w:firstLineChars="200" w:firstLine="440"/>
        <w:jc w:val="left"/>
        <w:rPr>
          <w:rFonts w:eastAsiaTheme="minorEastAsia"/>
          <w:lang w:eastAsia="zh-CN"/>
        </w:rPr>
      </w:pPr>
      <w:r w:rsidRPr="00A0522B">
        <w:t xml:space="preserve">under the present definition of the effective conversion </w:t>
      </w:r>
      <w:proofErr w:type="spellStart"/>
      <w:proofErr w:type="gramStart"/>
      <w:r w:rsidRPr="00A0522B">
        <w:t>window.For</w:t>
      </w:r>
      <w:proofErr w:type="spellEnd"/>
      <w:proofErr w:type="gramEnd"/>
      <w:r w:rsidRPr="00A0522B">
        <w:t xml:space="preserve"> the </w:t>
      </w:r>
      <w:proofErr w:type="spellStart"/>
      <w:r w:rsidRPr="00A0522B">
        <w:t>Phrozen</w:t>
      </w:r>
      <w:proofErr w:type="spellEnd"/>
      <w:r w:rsidRPr="00A0522B">
        <w:t xml:space="preserve"> 8K resin, the liquid density is taken as </w:t>
      </w:r>
      <m:oMath>
        <m:r>
          <w:rPr>
            <w:rStyle w:val="katex-mathml"/>
            <w:rFonts w:ascii="Cambria Math" w:eastAsiaTheme="minorEastAsia" w:hAnsi="Cambria Math"/>
            <w:lang w:eastAsia="zh-CN"/>
          </w:rPr>
          <m:t>ρ=</m:t>
        </m:r>
        <m:r>
          <m:rPr>
            <m:sty m:val="p"/>
          </m:rPr>
          <w:rPr>
            <w:rStyle w:val="katex-mathml"/>
            <w:rFonts w:ascii="Cambria Math" w:eastAsiaTheme="minorEastAsia" w:hAnsi="Cambria Math"/>
            <w:lang w:eastAsia="zh-CN"/>
          </w:rPr>
          <m:t>1.1</m:t>
        </m:r>
        <m:r>
          <m:rPr>
            <m:sty m:val="p"/>
          </m:rPr>
          <w:rPr>
            <w:rStyle w:val="katex-mathml"/>
            <w:rFonts w:ascii="Cambria Math" w:eastAsiaTheme="minorEastAsia" w:hAnsi="Cambria Math" w:hint="eastAsia"/>
            <w:lang w:eastAsia="zh-CN"/>
          </w:rPr>
          <m:t>g</m:t>
        </m:r>
        <m:r>
          <m:rPr>
            <m:sty m:val="p"/>
          </m:rPr>
          <w:rPr>
            <w:rStyle w:val="katex-mathml"/>
            <w:rFonts w:ascii="Cambria Math" w:eastAsiaTheme="minorEastAsia" w:hAnsi="Cambria Math"/>
            <w:lang w:eastAsia="zh-CN"/>
          </w:rPr>
          <m:t xml:space="preserve"> </m:t>
        </m:r>
        <m:sSup>
          <m:sSupPr>
            <m:ctrlPr>
              <w:rPr>
                <w:rStyle w:val="katex-mathml"/>
                <w:rFonts w:ascii="Cambria Math" w:eastAsiaTheme="minorEastAsia" w:hAnsi="Cambria Math"/>
                <w:iCs/>
                <w:lang w:eastAsia="zh-CN"/>
              </w:rPr>
            </m:ctrlPr>
          </m:sSupPr>
          <m:e>
            <m:r>
              <m:rPr>
                <m:sty m:val="p"/>
              </m:rPr>
              <w:rPr>
                <w:rStyle w:val="katex-mathml"/>
                <w:rFonts w:ascii="Cambria Math" w:eastAsiaTheme="minorEastAsia" w:hAnsi="Cambria Math"/>
                <w:lang w:eastAsia="zh-CN"/>
              </w:rPr>
              <m:t>cm</m:t>
            </m:r>
          </m:e>
          <m:sup>
            <m:r>
              <m:rPr>
                <m:sty m:val="p"/>
              </m:rPr>
              <w:rPr>
                <w:rStyle w:val="katex-mathml"/>
                <w:rFonts w:ascii="Cambria Math" w:eastAsiaTheme="minorEastAsia" w:hAnsi="Cambria Math"/>
                <w:lang w:eastAsia="zh-CN"/>
              </w:rPr>
              <m:t>-3</m:t>
            </m:r>
          </m:sup>
        </m:sSup>
      </m:oMath>
      <w:r w:rsidRPr="00A0522B">
        <w:t xml:space="preserve">. The initial concentration of reactive functionalities </w:t>
      </w:r>
      <m:oMath>
        <m:sSub>
          <m:sSubPr>
            <m:ctrlPr>
              <w:rPr>
                <w:rFonts w:ascii="Cambria Math" w:eastAsiaTheme="minorEastAsia" w:hAnsi="Cambria Math"/>
                <w:i/>
                <w:lang w:eastAsia="zh-CN"/>
              </w:rPr>
            </m:ctrlPr>
          </m:sSubPr>
          <m:e>
            <m:r>
              <w:rPr>
                <w:rFonts w:ascii="Cambria Math" w:eastAsiaTheme="minorEastAsia" w:hAnsi="Cambria Math"/>
                <w:lang w:eastAsia="zh-CN"/>
              </w:rPr>
              <m:t>C</m:t>
            </m:r>
          </m:e>
          <m:sub>
            <m:r>
              <w:rPr>
                <w:rFonts w:ascii="Cambria Math" w:eastAsiaTheme="minorEastAsia" w:hAnsi="Cambria Math"/>
                <w:lang w:eastAsia="zh-CN"/>
              </w:rPr>
              <m:t>0</m:t>
            </m:r>
          </m:sub>
        </m:sSub>
      </m:oMath>
      <w:r w:rsidRPr="00A0522B">
        <w:t xml:space="preserve">​ is constrained by the formulation composition, which comprises diacrylate monomers (30–50 </w:t>
      </w:r>
      <w:proofErr w:type="spellStart"/>
      <w:r w:rsidRPr="00A0522B">
        <w:t>wt</w:t>
      </w:r>
      <w:proofErr w:type="spellEnd"/>
      <w:r w:rsidRPr="00A0522B">
        <w:t xml:space="preserve">%), multifunctional </w:t>
      </w:r>
      <w:proofErr w:type="spellStart"/>
      <w:r w:rsidRPr="00A0522B">
        <w:t>acrylated</w:t>
      </w:r>
      <w:proofErr w:type="spellEnd"/>
      <w:r w:rsidRPr="00A0522B">
        <w:t xml:space="preserve"> oligomers (10–30 </w:t>
      </w:r>
      <w:proofErr w:type="spellStart"/>
      <w:r w:rsidRPr="00A0522B">
        <w:t>wt</w:t>
      </w:r>
      <w:proofErr w:type="spellEnd"/>
      <w:r w:rsidRPr="00A0522B">
        <w:t xml:space="preserve">%), and a substantial fraction of 4-(1-oxo-2-propenyl)-morpholine (15–30 </w:t>
      </w:r>
      <w:proofErr w:type="spellStart"/>
      <w:r w:rsidRPr="00A0522B">
        <w:t>wt</w:t>
      </w:r>
      <w:proofErr w:type="spellEnd"/>
      <w:r w:rsidRPr="00A0522B">
        <w:t xml:space="preserve">%, monofunctional). These components collectively define a reactive-function inventory on the order of </w:t>
      </w:r>
      <m:oMath>
        <m:sSub>
          <m:sSubPr>
            <m:ctrlPr>
              <w:rPr>
                <w:rFonts w:ascii="Cambria Math" w:eastAsiaTheme="minorEastAsia" w:hAnsi="Cambria Math"/>
                <w:i/>
                <w:lang w:eastAsia="zh-CN"/>
              </w:rPr>
            </m:ctrlPr>
          </m:sSubPr>
          <m:e>
            <m:r>
              <w:rPr>
                <w:rFonts w:ascii="Cambria Math" w:eastAsiaTheme="minorEastAsia" w:hAnsi="Cambria Math"/>
                <w:lang w:eastAsia="zh-CN"/>
              </w:rPr>
              <m:t>C</m:t>
            </m:r>
          </m:e>
          <m:sub>
            <m:r>
              <w:rPr>
                <w:rFonts w:ascii="Cambria Math" w:eastAsiaTheme="minorEastAsia" w:hAnsi="Cambria Math"/>
                <w:lang w:eastAsia="zh-CN"/>
              </w:rPr>
              <m:t>0</m:t>
            </m:r>
          </m:sub>
        </m:sSub>
        <m:r>
          <w:rPr>
            <w:rFonts w:ascii="Cambria Math" w:eastAsiaTheme="minorEastAsia" w:hAnsi="Cambria Math"/>
            <w:lang w:eastAsia="zh-CN"/>
          </w:rPr>
          <m:t>≈1.0×</m:t>
        </m:r>
        <m:sSup>
          <m:sSupPr>
            <m:ctrlPr>
              <w:rPr>
                <w:rFonts w:ascii="Cambria Math" w:eastAsiaTheme="minorEastAsia" w:hAnsi="Cambria Math"/>
                <w:i/>
                <w:lang w:eastAsia="zh-CN"/>
              </w:rPr>
            </m:ctrlPr>
          </m:sSupPr>
          <m:e>
            <m:r>
              <w:rPr>
                <w:rFonts w:ascii="Cambria Math" w:eastAsiaTheme="minorEastAsia" w:hAnsi="Cambria Math"/>
                <w:lang w:eastAsia="zh-CN"/>
              </w:rPr>
              <m:t>10</m:t>
            </m:r>
          </m:e>
          <m:sup>
            <m:r>
              <w:rPr>
                <w:rFonts w:ascii="Cambria Math" w:eastAsiaTheme="minorEastAsia" w:hAnsi="Cambria Math"/>
                <w:lang w:eastAsia="zh-CN"/>
              </w:rPr>
              <m:t>4</m:t>
            </m:r>
          </m:sup>
        </m:sSup>
        <m:r>
          <w:rPr>
            <w:rFonts w:ascii="Cambria Math" w:eastAsiaTheme="minorEastAsia" w:hAnsi="Cambria Math" w:hint="eastAsia"/>
            <w:lang w:eastAsia="zh-CN"/>
          </w:rPr>
          <m:t>mol</m:t>
        </m:r>
        <m:sSup>
          <m:sSupPr>
            <m:ctrlPr>
              <w:rPr>
                <w:rFonts w:ascii="Cambria Math" w:eastAsiaTheme="minorEastAsia" w:hAnsi="Cambria Math"/>
                <w:i/>
                <w:lang w:eastAsia="zh-CN"/>
              </w:rPr>
            </m:ctrlPr>
          </m:sSupPr>
          <m:e>
            <m:r>
              <w:rPr>
                <w:rFonts w:ascii="Cambria Math" w:eastAsiaTheme="minorEastAsia" w:hAnsi="Cambria Math"/>
                <w:lang w:eastAsia="zh-CN"/>
              </w:rPr>
              <m:t>m</m:t>
            </m:r>
          </m:e>
          <m:sup>
            <m:r>
              <w:rPr>
                <w:rFonts w:ascii="Cambria Math" w:eastAsiaTheme="minorEastAsia" w:hAnsi="Cambria Math"/>
                <w:lang w:eastAsia="zh-CN"/>
              </w:rPr>
              <m:t>3</m:t>
            </m:r>
          </m:sup>
        </m:sSup>
      </m:oMath>
      <w:r>
        <w:rPr>
          <w:rFonts w:eastAsiaTheme="minorEastAsia" w:hint="eastAsia"/>
          <w:lang w:eastAsia="zh-CN"/>
        </w:rPr>
        <w:t xml:space="preserve"> </w:t>
      </w:r>
      <w:r w:rsidRPr="00A0522B">
        <w:t xml:space="preserve">within the kinetic framework. Guided by the experimentally established conversion ranges of multifunctional acrylate systems and the expected suppression of effective conversion under ambient oxygen-inhibited curing conditions, an effective conversion fraction of </w:t>
      </w:r>
      <w:r w:rsidRPr="00DE5DA0">
        <w:rPr>
          <w:i/>
        </w:rPr>
        <w:t xml:space="preserve"> </w:t>
      </w:r>
      <m:oMath>
        <m:sSub>
          <m:sSubPr>
            <m:ctrlPr>
              <w:rPr>
                <w:rFonts w:ascii="Cambria Math" w:hAnsi="Cambria Math"/>
                <w:i/>
              </w:rPr>
            </m:ctrlPr>
          </m:sSubPr>
          <m:e>
            <m:r>
              <w:rPr>
                <w:rFonts w:ascii="Cambria Math" w:hAnsi="Cambria Math"/>
              </w:rPr>
              <m:t>f</m:t>
            </m:r>
          </m:e>
          <m:sub>
            <m:r>
              <w:rPr>
                <w:rFonts w:ascii="Cambria Math" w:hAnsi="Cambria Math"/>
              </w:rPr>
              <m:t>e</m:t>
            </m:r>
            <m:r>
              <w:rPr>
                <w:rFonts w:ascii="Cambria Math" w:eastAsiaTheme="minorEastAsia" w:hAnsi="Cambria Math"/>
                <w:lang w:eastAsia="zh-CN"/>
              </w:rPr>
              <m:t>ff</m:t>
            </m:r>
          </m:sub>
        </m:sSub>
        <m:r>
          <w:rPr>
            <w:rFonts w:ascii="Cambria Math" w:hAnsi="Cambria Math"/>
          </w:rPr>
          <m:t>=</m:t>
        </m:r>
        <m:r>
          <w:rPr>
            <w:rFonts w:ascii="Cambria Math" w:eastAsiaTheme="minorEastAsia" w:hAnsi="Cambria Math"/>
            <w:lang w:eastAsia="zh-CN"/>
          </w:rPr>
          <m:t>0.5</m:t>
        </m:r>
      </m:oMath>
      <w:r w:rsidRPr="00A0522B">
        <w:t xml:space="preserve"> is adopted as a conservative and representative value for stepwise DLP exposure</w:t>
      </w:r>
      <w:r w:rsidR="006A6AD0">
        <w:fldChar w:fldCharType="begin"/>
      </w:r>
      <w:r w:rsidR="00EA5740">
        <w:instrText xml:space="preserve"> ADDIN EN.CITE &lt;EndNote&gt;&lt;Cite&gt;&lt;Author&gt;Bagheri&lt;/Author&gt;&lt;Year&gt;2019&lt;/Year&gt;&lt;RecNum&gt;759&lt;/RecNum&gt;&lt;DisplayText&gt;[19]&lt;/DisplayText&gt;&lt;record&gt;&lt;rec-number&gt;759&lt;/rec-number&gt;&lt;foreign-keys&gt;&lt;key app="EN" db-id="v2vtw9wrcw2s0se9f9pxvfvtwr55d0wxas00" timestamp="1768817688"&gt;759&lt;/key&gt;&lt;/foreign-keys&gt;&lt;ref-type name="Journal Article"&gt;17&lt;/ref-type&gt;&lt;contributors&gt;&lt;authors&gt;&lt;author&gt;Bagheri, Ali&lt;/author&gt;&lt;author&gt;Jin, Jianyong&lt;/author&gt;&lt;/authors&gt;&lt;/contributors&gt;&lt;titles&gt;&lt;title&gt;Photopolymerization in 3D Printing&lt;/title&gt;&lt;secondary-title&gt;ACS Applied Polymer Materials&lt;/secondary-title&gt;&lt;/titles&gt;&lt;periodical&gt;&lt;full-title&gt;ACS Applied Polymer Materials&lt;/full-title&gt;&lt;/periodical&gt;&lt;pages&gt;593-611&lt;/pages&gt;&lt;volume&gt;1&lt;/volume&gt;&lt;number&gt;4&lt;/number&gt;&lt;section&gt;593&lt;/section&gt;&lt;dates&gt;&lt;year&gt;2019&lt;/year&gt;&lt;/dates&gt;&lt;isbn&gt;2637-6105&amp;#xD;2637-6105&lt;/isbn&gt;&lt;urls&gt;&lt;/urls&gt;&lt;electronic-resource-num&gt;10.1021/acsapm.8b00165&lt;/electronic-resource-num&gt;&lt;/record&gt;&lt;/Cite&gt;&lt;/EndNote&gt;</w:instrText>
      </w:r>
      <w:r w:rsidR="006A6AD0">
        <w:fldChar w:fldCharType="separate"/>
      </w:r>
      <w:r w:rsidR="00EA5740">
        <w:rPr>
          <w:noProof/>
        </w:rPr>
        <w:t>[19]</w:t>
      </w:r>
      <w:r w:rsidR="006A6AD0">
        <w:fldChar w:fldCharType="end"/>
      </w:r>
      <w:r w:rsidRPr="00A0522B">
        <w:t>. This yields an effective polymerisation heat of</w:t>
      </w:r>
    </w:p>
    <w:p w14:paraId="0F32F2FA" w14:textId="58165354" w:rsidR="00A0522B" w:rsidRPr="00A0522B" w:rsidRDefault="007D4CF8" w:rsidP="00A0522B">
      <w:pPr>
        <w:rPr>
          <w:rFonts w:eastAsiaTheme="minorEastAsia"/>
          <w:lang w:eastAsia="zh-CN"/>
        </w:rPr>
      </w:pPr>
      <m:oMathPara>
        <m:oMath>
          <m:r>
            <m:rPr>
              <m:sty m:val="p"/>
            </m:rPr>
            <w:rPr>
              <w:rFonts w:ascii="Cambria Math" w:eastAsiaTheme="minorEastAsia" w:hAnsi="Cambria Math"/>
              <w:lang w:eastAsia="zh-CN"/>
            </w:rPr>
            <m:t>Δ</m:t>
          </m:r>
          <m:sSub>
            <m:sSubPr>
              <m:ctrlPr>
                <w:rPr>
                  <w:rFonts w:ascii="Cambria Math" w:eastAsiaTheme="minorEastAsia" w:hAnsi="Cambria Math"/>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eff</m:t>
              </m:r>
            </m:sub>
          </m:sSub>
          <m:r>
            <w:rPr>
              <w:rFonts w:ascii="Cambria Math" w:eastAsiaTheme="minorEastAsia" w:hAnsi="Cambria Math"/>
              <w:lang w:eastAsia="zh-CN"/>
            </w:rPr>
            <m:t>=</m:t>
          </m:r>
          <m:r>
            <w:rPr>
              <w:rStyle w:val="katex-mathml"/>
              <w:rFonts w:ascii="Cambria Math" w:eastAsiaTheme="minorEastAsia" w:hAnsi="Cambria Math" w:cs="Cambria Math"/>
              <w:lang w:eastAsia="zh-CN"/>
            </w:rPr>
            <m:t>3.9×</m:t>
          </m:r>
          <m:sSup>
            <m:sSupPr>
              <m:ctrlPr>
                <w:rPr>
                  <w:rStyle w:val="katex-mathml"/>
                  <w:rFonts w:ascii="Cambria Math" w:eastAsiaTheme="minorEastAsia" w:hAnsi="Cambria Math" w:cs="Cambria Math"/>
                  <w:iCs/>
                  <w:lang w:eastAsia="zh-CN"/>
                </w:rPr>
              </m:ctrlPr>
            </m:sSupPr>
            <m:e>
              <m:r>
                <m:rPr>
                  <m:sty m:val="p"/>
                </m:rPr>
                <w:rPr>
                  <w:rStyle w:val="katex-mathml"/>
                  <w:rFonts w:ascii="Cambria Math" w:eastAsiaTheme="minorEastAsia" w:hAnsi="Cambria Math" w:cs="Cambria Math"/>
                  <w:lang w:eastAsia="zh-CN"/>
                </w:rPr>
                <m:t>10</m:t>
              </m:r>
            </m:e>
            <m:sup>
              <m:r>
                <m:rPr>
                  <m:sty m:val="p"/>
                </m:rPr>
                <w:rPr>
                  <w:rStyle w:val="katex-mathml"/>
                  <w:rFonts w:ascii="Cambria Math" w:eastAsiaTheme="minorEastAsia" w:hAnsi="Cambria Math" w:cs="Cambria Math"/>
                  <w:lang w:eastAsia="zh-CN"/>
                </w:rPr>
                <m:t>4</m:t>
              </m:r>
            </m:sup>
          </m:sSup>
          <m:r>
            <m:rPr>
              <m:sty m:val="p"/>
            </m:rPr>
            <w:rPr>
              <w:rStyle w:val="katex-mathml"/>
              <w:rFonts w:ascii="Cambria Math" w:eastAsiaTheme="minorEastAsia" w:hAnsi="Cambria Math" w:cs="Cambria Math"/>
              <w:lang w:eastAsia="zh-CN"/>
            </w:rPr>
            <m:t>J</m:t>
          </m:r>
          <m:sSup>
            <m:sSupPr>
              <m:ctrlPr>
                <w:rPr>
                  <w:rStyle w:val="katex-mathml"/>
                  <w:rFonts w:ascii="Cambria Math" w:eastAsiaTheme="minorEastAsia" w:hAnsi="Cambria Math" w:cs="Cambria Math"/>
                  <w:iCs/>
                  <w:lang w:eastAsia="zh-CN"/>
                </w:rPr>
              </m:ctrlPr>
            </m:sSupPr>
            <m:e>
              <m:r>
                <m:rPr>
                  <m:sty m:val="p"/>
                </m:rPr>
                <w:rPr>
                  <w:rStyle w:val="katex-mathml"/>
                  <w:rFonts w:ascii="Cambria Math" w:eastAsiaTheme="minorEastAsia" w:hAnsi="Cambria Math" w:cs="Cambria Math" w:hint="eastAsia"/>
                  <w:lang w:eastAsia="zh-CN"/>
                </w:rPr>
                <m:t>mol</m:t>
              </m:r>
            </m:e>
            <m:sup>
              <m:r>
                <m:rPr>
                  <m:sty m:val="p"/>
                </m:rPr>
                <w:rPr>
                  <w:rStyle w:val="katex-mathml"/>
                  <w:rFonts w:ascii="Cambria Math" w:eastAsiaTheme="minorEastAsia" w:hAnsi="Cambria Math" w:cs="Cambria Math"/>
                  <w:lang w:eastAsia="zh-CN"/>
                </w:rPr>
                <m:t>-1</m:t>
              </m:r>
            </m:sup>
          </m:sSup>
        </m:oMath>
      </m:oMathPara>
    </w:p>
    <w:p w14:paraId="79EDB177" w14:textId="0ED2E6C8" w:rsidR="00F920C5" w:rsidRPr="009B0515" w:rsidRDefault="009A4114" w:rsidP="009B0515">
      <w:pPr>
        <w:ind w:firstLineChars="200" w:firstLine="440"/>
        <w:rPr>
          <w:rFonts w:eastAsiaTheme="minorEastAsia"/>
          <w:b/>
          <w:i/>
          <w:kern w:val="44"/>
          <w:szCs w:val="44"/>
          <w:lang w:eastAsia="zh-CN"/>
        </w:rPr>
      </w:pPr>
      <w:r>
        <w:t>which is employed in the coupled curing–thermal simulations to ensure energetic consistency between the kinetic consumption of reactive functionalities and the macroscopic thermal response of the printed structures.</w:t>
      </w:r>
    </w:p>
    <w:p w14:paraId="70C4979A" w14:textId="77777777" w:rsidR="008B2B78" w:rsidRPr="00F920C5" w:rsidRDefault="008B2B78" w:rsidP="00F920C5">
      <w:pPr>
        <w:ind w:firstLineChars="200" w:firstLine="440"/>
        <w:rPr>
          <w:rFonts w:eastAsiaTheme="minorEastAsia"/>
          <w:lang w:eastAsia="zh-CN"/>
        </w:rPr>
      </w:pPr>
    </w:p>
    <w:p w14:paraId="75B2B689" w14:textId="7EFB85A4" w:rsidR="00705232" w:rsidRPr="00C33C9B" w:rsidRDefault="00C33C9B" w:rsidP="00C33C9B">
      <w:pPr>
        <w:pStyle w:val="2"/>
        <w:rPr>
          <w:rFonts w:eastAsiaTheme="minorEastAsia"/>
          <w:lang w:eastAsia="zh-CN"/>
        </w:rPr>
      </w:pPr>
      <w:r w:rsidRPr="006730BB">
        <w:rPr>
          <w:rFonts w:hint="eastAsia"/>
        </w:rPr>
        <w:t>R</w:t>
      </w:r>
      <w:r w:rsidRPr="006730BB">
        <w:t>eference</w:t>
      </w:r>
      <w:r>
        <w:t>s</w:t>
      </w:r>
    </w:p>
    <w:p w14:paraId="6230CA7F" w14:textId="77777777" w:rsidR="00EA5740" w:rsidRPr="003819CB" w:rsidRDefault="00705232" w:rsidP="00EA5740">
      <w:pPr>
        <w:pStyle w:val="EndNoteBibliography"/>
        <w:spacing w:after="0"/>
        <w:ind w:left="720" w:hanging="720"/>
      </w:pPr>
      <w:r w:rsidRPr="003819CB">
        <w:rPr>
          <w:rFonts w:eastAsiaTheme="minorEastAsia"/>
          <w:sz w:val="22"/>
          <w:szCs w:val="20"/>
          <w:shd w:val="clear" w:color="auto" w:fill="FFFFFF"/>
          <w:lang w:eastAsia="zh-CN"/>
        </w:rPr>
        <w:fldChar w:fldCharType="begin"/>
      </w:r>
      <w:r w:rsidRPr="003819CB">
        <w:rPr>
          <w:rFonts w:eastAsiaTheme="minorEastAsia"/>
          <w:sz w:val="22"/>
          <w:shd w:val="clear" w:color="auto" w:fill="FFFFFF"/>
          <w:lang w:eastAsia="zh-CN"/>
        </w:rPr>
        <w:instrText xml:space="preserve"> ADDIN EN.REFLIST </w:instrText>
      </w:r>
      <w:r w:rsidRPr="003819CB">
        <w:rPr>
          <w:rFonts w:eastAsiaTheme="minorEastAsia"/>
          <w:sz w:val="22"/>
          <w:szCs w:val="20"/>
          <w:shd w:val="clear" w:color="auto" w:fill="FFFFFF"/>
          <w:lang w:eastAsia="zh-CN"/>
        </w:rPr>
        <w:fldChar w:fldCharType="separate"/>
      </w:r>
      <w:r w:rsidR="00EA5740" w:rsidRPr="003819CB">
        <w:t>[1].</w:t>
      </w:r>
      <w:r w:rsidR="00EA5740" w:rsidRPr="003819CB">
        <w:tab/>
        <w:t xml:space="preserve">Flory, P.J., </w:t>
      </w:r>
      <w:r w:rsidR="00EA5740" w:rsidRPr="003819CB">
        <w:rPr>
          <w:i/>
        </w:rPr>
        <w:t>Principles of Polymer Chemistry</w:t>
      </w:r>
      <w:r w:rsidR="00EA5740" w:rsidRPr="003819CB">
        <w:t>. 1953, Cornell university press.</w:t>
      </w:r>
    </w:p>
    <w:p w14:paraId="08451690" w14:textId="77777777" w:rsidR="00EA5740" w:rsidRPr="003819CB" w:rsidRDefault="00EA5740" w:rsidP="00EA5740">
      <w:pPr>
        <w:pStyle w:val="EndNoteBibliography"/>
        <w:spacing w:after="0"/>
        <w:ind w:left="720" w:hanging="720"/>
      </w:pPr>
      <w:r w:rsidRPr="003819CB">
        <w:t>[2].</w:t>
      </w:r>
      <w:r w:rsidRPr="003819CB">
        <w:tab/>
        <w:t xml:space="preserve">Stockmayer, W.H., </w:t>
      </w:r>
      <w:r w:rsidRPr="003819CB">
        <w:rPr>
          <w:i/>
        </w:rPr>
        <w:t>Theory of molecular size distribution and gel formation in branched polymers II. General cross linking.</w:t>
      </w:r>
      <w:r w:rsidRPr="003819CB">
        <w:t xml:space="preserve"> The Journal of Chemical Physics, 1944. 12(4): p. 125-131</w:t>
      </w:r>
    </w:p>
    <w:p w14:paraId="7831D634" w14:textId="77777777" w:rsidR="00EA5740" w:rsidRPr="003819CB" w:rsidRDefault="00EA5740" w:rsidP="00EA5740">
      <w:pPr>
        <w:pStyle w:val="EndNoteBibliography"/>
        <w:spacing w:after="0"/>
        <w:ind w:left="720" w:hanging="720"/>
      </w:pPr>
      <w:r w:rsidRPr="003819CB">
        <w:t>[3].</w:t>
      </w:r>
      <w:r w:rsidRPr="003819CB">
        <w:tab/>
        <w:t xml:space="preserve">Bowman, C.N., and Christopher J. Kloxin, </w:t>
      </w:r>
      <w:r w:rsidRPr="003819CB">
        <w:rPr>
          <w:i/>
        </w:rPr>
        <w:t>Toward an enhanced understanding and implementation of photopolymerization reactions.</w:t>
      </w:r>
      <w:r w:rsidRPr="003819CB">
        <w:t xml:space="preserve"> AIChE Journal 2008. 54(11): p. 2775-2795</w:t>
      </w:r>
    </w:p>
    <w:p w14:paraId="4B478767" w14:textId="77777777" w:rsidR="00EA5740" w:rsidRPr="003819CB" w:rsidRDefault="00EA5740" w:rsidP="00EA5740">
      <w:pPr>
        <w:pStyle w:val="EndNoteBibliography"/>
        <w:spacing w:after="0"/>
        <w:ind w:left="720" w:hanging="720"/>
      </w:pPr>
      <w:r w:rsidRPr="003819CB">
        <w:t>[4].</w:t>
      </w:r>
      <w:r w:rsidRPr="003819CB">
        <w:tab/>
        <w:t xml:space="preserve">Decker, C., </w:t>
      </w:r>
      <w:r w:rsidRPr="003819CB">
        <w:rPr>
          <w:i/>
        </w:rPr>
        <w:t>Kinetic study and new applications of UV radiation curing.</w:t>
      </w:r>
      <w:r w:rsidRPr="003819CB">
        <w:t xml:space="preserve"> Macromolecular Rapid Communications, 2002. 23(18): p. 1067-1093</w:t>
      </w:r>
    </w:p>
    <w:p w14:paraId="07FE4BBD" w14:textId="77777777" w:rsidR="00EA5740" w:rsidRPr="003819CB" w:rsidRDefault="00EA5740" w:rsidP="00EA5740">
      <w:pPr>
        <w:pStyle w:val="EndNoteBibliography"/>
        <w:spacing w:after="0"/>
        <w:ind w:left="720" w:hanging="720"/>
      </w:pPr>
      <w:r w:rsidRPr="003819CB">
        <w:rPr>
          <w:rFonts w:hint="eastAsia"/>
        </w:rPr>
        <w:t>[5].</w:t>
      </w:r>
      <w:r w:rsidRPr="003819CB">
        <w:rPr>
          <w:rFonts w:hint="eastAsia"/>
        </w:rPr>
        <w:tab/>
        <w:t xml:space="preserve">Deng, Y., Jie Li, Zuhan He, Jiang Hong, and Jianjun Bao, </w:t>
      </w:r>
      <w:r w:rsidRPr="003819CB">
        <w:rPr>
          <w:rFonts w:hint="eastAsia"/>
          <w:i/>
        </w:rPr>
        <w:t>Urethane acrylate‐based photosensitive resin for three‐dimensional printing of stereolithographic elastomer.</w:t>
      </w:r>
      <w:r w:rsidRPr="003819CB">
        <w:rPr>
          <w:rFonts w:hint="eastAsia"/>
        </w:rPr>
        <w:t xml:space="preserve"> Journal of App</w:t>
      </w:r>
      <w:r w:rsidRPr="003819CB">
        <w:t>lied Polymer Science, 2020. 137(42): p. 49294</w:t>
      </w:r>
    </w:p>
    <w:p w14:paraId="47C35075" w14:textId="77777777" w:rsidR="00EA5740" w:rsidRPr="003819CB" w:rsidRDefault="00EA5740" w:rsidP="00EA5740">
      <w:pPr>
        <w:pStyle w:val="EndNoteBibliography"/>
        <w:spacing w:after="0"/>
        <w:ind w:left="720" w:hanging="720"/>
      </w:pPr>
      <w:r w:rsidRPr="003819CB">
        <w:t>[6].</w:t>
      </w:r>
      <w:r w:rsidRPr="003819CB">
        <w:tab/>
        <w:t xml:space="preserve">Tochino, T., Takahiro Shiotsu, Kimiaki Uemura, Masaaki Yasuda, Hiroaki Kawata, and Yoshihiko Hirai., </w:t>
      </w:r>
      <w:r w:rsidRPr="003819CB">
        <w:rPr>
          <w:i/>
        </w:rPr>
        <w:t>Impact of resist shrinkage on the template release process in nanoimprint lithography.</w:t>
      </w:r>
      <w:r w:rsidRPr="003819CB">
        <w:t xml:space="preserve"> Journal of Vacuum Science &amp; Technology B, 2014. 32(6)</w:t>
      </w:r>
    </w:p>
    <w:p w14:paraId="11DFF37B" w14:textId="77777777" w:rsidR="00EA5740" w:rsidRPr="003819CB" w:rsidRDefault="00EA5740" w:rsidP="00EA5740">
      <w:pPr>
        <w:pStyle w:val="EndNoteBibliography"/>
        <w:spacing w:after="0"/>
        <w:ind w:left="720" w:hanging="720"/>
      </w:pPr>
      <w:r w:rsidRPr="003819CB">
        <w:t>[7].</w:t>
      </w:r>
      <w:r w:rsidRPr="003819CB">
        <w:tab/>
        <w:t xml:space="preserve">Onishi, Y., Ryunosuke Yamashita, Kenji Amaya, and Yoshihiko Hirai, </w:t>
      </w:r>
      <w:r w:rsidRPr="003819CB">
        <w:rPr>
          <w:i/>
        </w:rPr>
        <w:t>Numerical analysis of pattern shape deformation in UV imprint considering thermal deformation with UV shrinkage and curing.</w:t>
      </w:r>
      <w:r w:rsidRPr="003819CB">
        <w:t xml:space="preserve"> Journal of Vacuum Science &amp; Technology B, 2021. 39(2)</w:t>
      </w:r>
    </w:p>
    <w:p w14:paraId="40018332" w14:textId="77777777" w:rsidR="00EA5740" w:rsidRPr="003819CB" w:rsidRDefault="00EA5740" w:rsidP="00EA5740">
      <w:pPr>
        <w:pStyle w:val="EndNoteBibliography"/>
        <w:spacing w:after="0"/>
        <w:ind w:left="720" w:hanging="720"/>
      </w:pPr>
      <w:r w:rsidRPr="003819CB">
        <w:t>[8].</w:t>
      </w:r>
      <w:r w:rsidRPr="003819CB">
        <w:tab/>
        <w:t xml:space="preserve">Classens, K., et al., </w:t>
      </w:r>
      <w:r w:rsidRPr="003819CB">
        <w:rPr>
          <w:i/>
        </w:rPr>
        <w:t>Multiphysical modeling and optimal control of material properties for photopolymerization processes.</w:t>
      </w:r>
      <w:r w:rsidRPr="003819CB">
        <w:t xml:space="preserve"> Additive Manufacturing, 2021. 38.DOI: 10.1016/j.addma.2020.101520</w:t>
      </w:r>
    </w:p>
    <w:p w14:paraId="22D40567" w14:textId="77777777" w:rsidR="00EA5740" w:rsidRPr="003819CB" w:rsidRDefault="00EA5740" w:rsidP="00EA5740">
      <w:pPr>
        <w:pStyle w:val="EndNoteBibliography"/>
        <w:spacing w:after="0"/>
        <w:ind w:left="720" w:hanging="720"/>
      </w:pPr>
      <w:r w:rsidRPr="003819CB">
        <w:t>[9].</w:t>
      </w:r>
      <w:r w:rsidRPr="003819CB">
        <w:tab/>
        <w:t xml:space="preserve">Brighenti, R., et al., </w:t>
      </w:r>
      <w:r w:rsidRPr="003819CB">
        <w:rPr>
          <w:i/>
        </w:rPr>
        <w:t>Multiphysics modelling of the mechanical properties in polymers obtained via photo-induced polymerization.</w:t>
      </w:r>
      <w:r w:rsidRPr="003819CB">
        <w:t xml:space="preserve"> The International Journal of Advanced Manufacturing Technology, 2021. 117(1-2): p. 481-499.DOI: 10.1007/s00170-021-07273-2</w:t>
      </w:r>
    </w:p>
    <w:p w14:paraId="35CB9A4F" w14:textId="77777777" w:rsidR="00EA5740" w:rsidRPr="003819CB" w:rsidRDefault="00EA5740" w:rsidP="00EA5740">
      <w:pPr>
        <w:pStyle w:val="EndNoteBibliography"/>
        <w:spacing w:after="0"/>
        <w:ind w:left="720" w:hanging="720"/>
      </w:pPr>
      <w:r w:rsidRPr="003819CB">
        <w:t>[10].</w:t>
      </w:r>
      <w:r w:rsidRPr="003819CB">
        <w:tab/>
        <w:t xml:space="preserve">Bowman, C.N., and Nikolaos A. Peppas., </w:t>
      </w:r>
      <w:r w:rsidRPr="003819CB">
        <w:rPr>
          <w:i/>
        </w:rPr>
        <w:t>Coupling of kinetics and volume relaxation during polymerizations of multiacrylates and multimethacrylates.</w:t>
      </w:r>
      <w:r w:rsidRPr="003819CB">
        <w:t xml:space="preserve"> Macromolecules, 1991. 24: p. 1914-1920</w:t>
      </w:r>
    </w:p>
    <w:p w14:paraId="438ED44A" w14:textId="77777777" w:rsidR="00EA5740" w:rsidRPr="003819CB" w:rsidRDefault="00EA5740" w:rsidP="00EA5740">
      <w:pPr>
        <w:pStyle w:val="EndNoteBibliography"/>
        <w:spacing w:after="0"/>
        <w:ind w:left="720" w:hanging="720"/>
      </w:pPr>
      <w:r w:rsidRPr="003819CB">
        <w:t>[11].</w:t>
      </w:r>
      <w:r w:rsidRPr="003819CB">
        <w:tab/>
        <w:t xml:space="preserve">Anseth, K.S., Cynthia M. Wang, and Christopher N. Bowman, </w:t>
      </w:r>
      <w:r w:rsidRPr="003819CB">
        <w:rPr>
          <w:i/>
        </w:rPr>
        <w:t>Reaction behaviour and kinetic constants for photopolymerizations of multi (meth) acrylate monomers.</w:t>
      </w:r>
      <w:r w:rsidRPr="003819CB">
        <w:t xml:space="preserve"> Polymer, 1994. 35(15): p. 3243-3250</w:t>
      </w:r>
    </w:p>
    <w:p w14:paraId="2C5C5546" w14:textId="77777777" w:rsidR="00EA5740" w:rsidRPr="003819CB" w:rsidRDefault="00EA5740" w:rsidP="00EA5740">
      <w:pPr>
        <w:pStyle w:val="EndNoteBibliography"/>
        <w:spacing w:after="0"/>
        <w:ind w:left="720" w:hanging="720"/>
      </w:pPr>
      <w:r w:rsidRPr="003819CB">
        <w:rPr>
          <w:rFonts w:hint="eastAsia"/>
        </w:rPr>
        <w:t>[12].</w:t>
      </w:r>
      <w:r w:rsidRPr="003819CB">
        <w:rPr>
          <w:rFonts w:hint="eastAsia"/>
        </w:rPr>
        <w:tab/>
      </w:r>
      <w:r w:rsidRPr="003819CB">
        <w:rPr>
          <w:rFonts w:ascii="宋体" w:eastAsia="宋体" w:hAnsi="宋体" w:cs="宋体" w:hint="eastAsia"/>
        </w:rPr>
        <w:t>竹下</w:t>
      </w:r>
      <w:r w:rsidRPr="003819CB">
        <w:rPr>
          <w:rFonts w:hint="eastAsia"/>
        </w:rPr>
        <w:t xml:space="preserve">, </w:t>
      </w:r>
      <w:r w:rsidRPr="003819CB">
        <w:rPr>
          <w:rFonts w:ascii="宋体" w:eastAsia="宋体" w:hAnsi="宋体" w:cs="宋体" w:hint="eastAsia"/>
        </w:rPr>
        <w:t>一</w:t>
      </w:r>
      <w:r w:rsidRPr="003819CB">
        <w:rPr>
          <w:rFonts w:hint="eastAsia"/>
        </w:rPr>
        <w:t>.</w:t>
      </w:r>
      <w:r w:rsidRPr="003819CB">
        <w:rPr>
          <w:rFonts w:ascii="宋体" w:eastAsia="宋体" w:hAnsi="宋体" w:cs="宋体" w:hint="eastAsia"/>
        </w:rPr>
        <w:t>福</w:t>
      </w:r>
      <w:r w:rsidRPr="003819CB">
        <w:rPr>
          <w:rFonts w:hint="eastAsia"/>
        </w:rPr>
        <w:t>.</w:t>
      </w:r>
      <w:r w:rsidRPr="003819CB">
        <w:rPr>
          <w:rFonts w:ascii="宋体" w:eastAsia="宋体" w:hAnsi="宋体" w:cs="宋体" w:hint="eastAsia"/>
        </w:rPr>
        <w:t>久</w:t>
      </w:r>
      <w:r w:rsidRPr="003819CB">
        <w:rPr>
          <w:rFonts w:hint="eastAsia"/>
        </w:rPr>
        <w:t>.</w:t>
      </w:r>
      <w:r w:rsidRPr="003819CB">
        <w:rPr>
          <w:rFonts w:ascii="宋体" w:eastAsia="宋体" w:hAnsi="宋体" w:cs="宋体" w:hint="eastAsia"/>
        </w:rPr>
        <w:t>酒</w:t>
      </w:r>
      <w:r w:rsidRPr="003819CB">
        <w:rPr>
          <w:rFonts w:hint="eastAsia"/>
        </w:rPr>
        <w:t>.</w:t>
      </w:r>
      <w:r w:rsidRPr="003819CB">
        <w:rPr>
          <w:rFonts w:ascii="宋体" w:eastAsia="宋体" w:hAnsi="宋体" w:cs="宋体" w:hint="eastAsia"/>
        </w:rPr>
        <w:t>昭</w:t>
      </w:r>
      <w:r w:rsidRPr="003819CB">
        <w:rPr>
          <w:rFonts w:hint="eastAsia"/>
        </w:rPr>
        <w:t>.</w:t>
      </w:r>
      <w:r w:rsidRPr="003819CB">
        <w:rPr>
          <w:rFonts w:ascii="宋体" w:eastAsia="宋体" w:hAnsi="宋体" w:cs="宋体" w:hint="eastAsia"/>
        </w:rPr>
        <w:t>西</w:t>
      </w:r>
      <w:r w:rsidRPr="003819CB">
        <w:rPr>
          <w:rFonts w:hint="eastAsia"/>
        </w:rPr>
        <w:t>.</w:t>
      </w:r>
      <w:r w:rsidRPr="003819CB">
        <w:rPr>
          <w:rFonts w:ascii="宋体" w:eastAsia="宋体" w:hAnsi="宋体" w:cs="宋体" w:hint="eastAsia"/>
        </w:rPr>
        <w:t>等</w:t>
      </w:r>
      <w:r w:rsidRPr="003819CB">
        <w:rPr>
          <w:rFonts w:hint="eastAsia"/>
        </w:rPr>
        <w:t>.</w:t>
      </w:r>
      <w:r w:rsidRPr="003819CB">
        <w:rPr>
          <w:rFonts w:ascii="宋体" w:eastAsia="宋体" w:hAnsi="宋体" w:cs="宋体" w:hint="eastAsia"/>
        </w:rPr>
        <w:t>大</w:t>
      </w:r>
      <w:r w:rsidRPr="003819CB">
        <w:rPr>
          <w:rFonts w:hint="eastAsia"/>
        </w:rPr>
        <w:t>.</w:t>
      </w:r>
      <w:r w:rsidRPr="003819CB">
        <w:rPr>
          <w:rFonts w:ascii="宋体" w:eastAsia="宋体" w:hAnsi="宋体" w:cs="宋体" w:hint="eastAsia"/>
        </w:rPr>
        <w:t>崇</w:t>
      </w:r>
      <w:r w:rsidRPr="003819CB">
        <w:rPr>
          <w:rFonts w:hint="eastAsia"/>
        </w:rPr>
        <w:t>.</w:t>
      </w:r>
      <w:r w:rsidRPr="003819CB">
        <w:rPr>
          <w:rFonts w:ascii="宋体" w:eastAsia="宋体" w:hAnsi="宋体" w:cs="宋体" w:hint="eastAsia"/>
        </w:rPr>
        <w:t>宮</w:t>
      </w:r>
      <w:r w:rsidRPr="003819CB">
        <w:rPr>
          <w:rFonts w:hint="eastAsia"/>
        </w:rPr>
        <w:t>.</w:t>
      </w:r>
      <w:r w:rsidRPr="003819CB">
        <w:rPr>
          <w:rFonts w:ascii="宋体" w:eastAsia="宋体" w:hAnsi="宋体" w:cs="宋体" w:hint="eastAsia"/>
        </w:rPr>
        <w:t>篤</w:t>
      </w:r>
      <w:r w:rsidRPr="003819CB">
        <w:rPr>
          <w:rFonts w:hint="eastAsia"/>
        </w:rPr>
        <w:t>.</w:t>
      </w:r>
      <w:r w:rsidRPr="003819CB">
        <w:rPr>
          <w:rFonts w:ascii="宋体" w:eastAsia="宋体" w:hAnsi="宋体" w:cs="宋体" w:hint="eastAsia"/>
        </w:rPr>
        <w:t>石</w:t>
      </w:r>
      <w:r w:rsidRPr="003819CB">
        <w:rPr>
          <w:rFonts w:hint="eastAsia"/>
        </w:rPr>
        <w:t>.</w:t>
      </w:r>
      <w:r w:rsidRPr="003819CB">
        <w:rPr>
          <w:rFonts w:ascii="宋体" w:eastAsia="宋体" w:hAnsi="宋体" w:cs="宋体" w:hint="eastAsia"/>
        </w:rPr>
        <w:t>知</w:t>
      </w:r>
      <w:r w:rsidRPr="003819CB">
        <w:rPr>
          <w:rFonts w:hint="eastAsia"/>
        </w:rPr>
        <w:t xml:space="preserve">., </w:t>
      </w:r>
      <w:r w:rsidRPr="003819CB">
        <w:rPr>
          <w:rFonts w:hint="eastAsia"/>
          <w:i/>
        </w:rPr>
        <w:t>Sheet-transporting apparatus and printing apparatus</w:t>
      </w:r>
      <w:r w:rsidRPr="003819CB">
        <w:rPr>
          <w:rFonts w:hint="eastAsia"/>
        </w:rPr>
        <w:t>. 2022.</w:t>
      </w:r>
    </w:p>
    <w:p w14:paraId="53AB1BF1" w14:textId="77777777" w:rsidR="00EA5740" w:rsidRPr="003819CB" w:rsidRDefault="00EA5740" w:rsidP="00EA5740">
      <w:pPr>
        <w:pStyle w:val="EndNoteBibliography"/>
        <w:spacing w:after="0"/>
        <w:ind w:left="720" w:hanging="720"/>
      </w:pPr>
      <w:r w:rsidRPr="003819CB">
        <w:t>[13].</w:t>
      </w:r>
      <w:r w:rsidRPr="003819CB">
        <w:tab/>
        <w:t xml:space="preserve">Formlabs. </w:t>
      </w:r>
      <w:r w:rsidRPr="003819CB">
        <w:rPr>
          <w:i/>
        </w:rPr>
        <w:t>Thermal properties of selected Formlabs SLA resins</w:t>
      </w:r>
      <w:r w:rsidRPr="003819CB">
        <w:t>. 2025.</w:t>
      </w:r>
    </w:p>
    <w:p w14:paraId="6D99B0AC" w14:textId="77777777" w:rsidR="00EA5740" w:rsidRPr="003819CB" w:rsidRDefault="00EA5740" w:rsidP="00EA5740">
      <w:pPr>
        <w:pStyle w:val="EndNoteBibliography"/>
        <w:spacing w:after="0"/>
        <w:ind w:left="720" w:hanging="720"/>
      </w:pPr>
      <w:r w:rsidRPr="003819CB">
        <w:t>[14].</w:t>
      </w:r>
      <w:r w:rsidRPr="003819CB">
        <w:tab/>
        <w:t xml:space="preserve">Oval-Trujillo, A., et al., </w:t>
      </w:r>
      <w:r w:rsidRPr="003819CB">
        <w:rPr>
          <w:i/>
        </w:rPr>
        <w:t>Experimental measurement of thermal conductivity of stereolithography photopolymer resins.</w:t>
      </w:r>
      <w:r w:rsidRPr="003819CB">
        <w:t xml:space="preserve"> SN Applied Sciences, 2022. 4(8).DOI: 10.1007/s42452-022-05087-9</w:t>
      </w:r>
    </w:p>
    <w:p w14:paraId="290D56F4" w14:textId="77777777" w:rsidR="00EA5740" w:rsidRPr="003819CB" w:rsidRDefault="00EA5740" w:rsidP="00EA5740">
      <w:pPr>
        <w:pStyle w:val="EndNoteBibliography"/>
        <w:spacing w:after="0"/>
        <w:ind w:left="720" w:hanging="720"/>
      </w:pPr>
      <w:r w:rsidRPr="003819CB">
        <w:t>[15].</w:t>
      </w:r>
      <w:r w:rsidRPr="003819CB">
        <w:tab/>
        <w:t xml:space="preserve">Blyweert, P., et al., </w:t>
      </w:r>
      <w:r w:rsidRPr="003819CB">
        <w:rPr>
          <w:i/>
        </w:rPr>
        <w:t>Numerical simulation model for the curing of photosensitive acrylate resin in a stereolithography process.</w:t>
      </w:r>
      <w:r w:rsidRPr="003819CB">
        <w:t xml:space="preserve"> The International Journal of Advanced Manufacturing Technology, 2024. 135(11-12): p. 5157-5172.DOI: 10.1007/s00170-024-14744-9</w:t>
      </w:r>
    </w:p>
    <w:p w14:paraId="013398DA" w14:textId="77777777" w:rsidR="00EA5740" w:rsidRPr="003819CB" w:rsidRDefault="00EA5740" w:rsidP="00EA5740">
      <w:pPr>
        <w:pStyle w:val="EndNoteBibliography"/>
        <w:spacing w:after="0"/>
        <w:ind w:left="720" w:hanging="720"/>
      </w:pPr>
      <w:r w:rsidRPr="003819CB">
        <w:t>[16].</w:t>
      </w:r>
      <w:r w:rsidRPr="003819CB">
        <w:tab/>
        <w:t xml:space="preserve">Broer, D.J., G.N. Mol, and G. Challa, </w:t>
      </w:r>
      <w:r w:rsidRPr="003819CB">
        <w:rPr>
          <w:i/>
        </w:rPr>
        <w:t>Temperature effects on the kinetics of photoinitiated polymerization of dimethacrylates.</w:t>
      </w:r>
      <w:r w:rsidRPr="003819CB">
        <w:t xml:space="preserve"> Polymer, 1991. 32(4): p. 690-695.DOI: 10.1016/0032-3861(91)90482-x</w:t>
      </w:r>
    </w:p>
    <w:p w14:paraId="092A1A6A" w14:textId="77777777" w:rsidR="00EA5740" w:rsidRPr="003819CB" w:rsidRDefault="00EA5740" w:rsidP="00EA5740">
      <w:pPr>
        <w:pStyle w:val="EndNoteBibliography"/>
        <w:spacing w:after="0"/>
        <w:ind w:left="720" w:hanging="720"/>
      </w:pPr>
      <w:r w:rsidRPr="003819CB">
        <w:t>[17].</w:t>
      </w:r>
      <w:r w:rsidRPr="003819CB">
        <w:tab/>
        <w:t xml:space="preserve">Iedema, P.D., et al., </w:t>
      </w:r>
      <w:r w:rsidRPr="003819CB">
        <w:rPr>
          <w:i/>
        </w:rPr>
        <w:t>Photocuring of di-acrylate.</w:t>
      </w:r>
      <w:r w:rsidRPr="003819CB">
        <w:t xml:space="preserve"> Chemical Engineering Science, 2018. 176: p. 491-502.DOI: 10.1016/j.ces.2017.11.009</w:t>
      </w:r>
    </w:p>
    <w:p w14:paraId="6156203F" w14:textId="77777777" w:rsidR="00EA5740" w:rsidRPr="003819CB" w:rsidRDefault="00EA5740" w:rsidP="00EA5740">
      <w:pPr>
        <w:pStyle w:val="EndNoteBibliography"/>
        <w:spacing w:after="0"/>
        <w:ind w:left="720" w:hanging="720"/>
      </w:pPr>
      <w:r w:rsidRPr="003819CB">
        <w:t>[18].</w:t>
      </w:r>
      <w:r w:rsidRPr="003819CB">
        <w:tab/>
        <w:t xml:space="preserve">Decker, C., </w:t>
      </w:r>
      <w:r w:rsidRPr="003819CB">
        <w:rPr>
          <w:i/>
        </w:rPr>
        <w:t>Photoinitiated crosslinking polymerisation.</w:t>
      </w:r>
      <w:r w:rsidRPr="003819CB">
        <w:t xml:space="preserve"> Progress in polymer science, 1996. 21(4): p. 593-650</w:t>
      </w:r>
    </w:p>
    <w:p w14:paraId="662E8D70" w14:textId="77777777" w:rsidR="00EA5740" w:rsidRPr="003819CB" w:rsidRDefault="00EA5740" w:rsidP="00EA5740">
      <w:pPr>
        <w:pStyle w:val="EndNoteBibliography"/>
        <w:ind w:left="720" w:hanging="720"/>
      </w:pPr>
      <w:r w:rsidRPr="003819CB">
        <w:t>[19].</w:t>
      </w:r>
      <w:r w:rsidRPr="003819CB">
        <w:tab/>
        <w:t xml:space="preserve">Bagheri, A. and J. Jin, </w:t>
      </w:r>
      <w:r w:rsidRPr="003819CB">
        <w:rPr>
          <w:i/>
        </w:rPr>
        <w:t>Photopolymerization in 3D Printing.</w:t>
      </w:r>
      <w:r w:rsidRPr="003819CB">
        <w:t xml:space="preserve"> ACS Applied Polymer Materials, 2019. 1(4): p. 593-611.DOI: 10.1021/acsapm.8b00165</w:t>
      </w:r>
    </w:p>
    <w:p w14:paraId="3B23FD3C" w14:textId="3B19B5BA" w:rsidR="00705232" w:rsidRPr="003819CB" w:rsidRDefault="00705232" w:rsidP="00705232">
      <w:pPr>
        <w:pStyle w:val="Head2"/>
        <w:rPr>
          <w:rFonts w:eastAsiaTheme="minorEastAsia"/>
          <w:bCs/>
          <w:sz w:val="22"/>
          <w:szCs w:val="22"/>
          <w:shd w:val="clear" w:color="auto" w:fill="FFFFFF"/>
          <w:lang w:eastAsia="zh-CN"/>
        </w:rPr>
      </w:pPr>
      <w:r w:rsidRPr="003819CB">
        <w:rPr>
          <w:rFonts w:eastAsiaTheme="minorEastAsia"/>
          <w:bCs/>
          <w:sz w:val="22"/>
          <w:szCs w:val="22"/>
          <w:shd w:val="clear" w:color="auto" w:fill="FFFFFF"/>
          <w:lang w:eastAsia="zh-CN"/>
        </w:rPr>
        <w:fldChar w:fldCharType="end"/>
      </w:r>
      <w:bookmarkEnd w:id="0"/>
    </w:p>
    <w:sectPr w:rsidR="00705232" w:rsidRPr="003819CB" w:rsidSect="009974AC">
      <w:pgSz w:w="11906" w:h="16838" w:code="9"/>
      <w:pgMar w:top="1440" w:right="1440" w:bottom="1440" w:left="1440" w:header="851" w:footer="992" w:gutter="0"/>
      <w:lnNumType w:countBy="1"/>
      <w:cols w:space="425"/>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711D5D" w14:textId="77777777" w:rsidR="00B84C55" w:rsidRDefault="00B84C55" w:rsidP="00957FCC">
      <w:r>
        <w:separator/>
      </w:r>
    </w:p>
  </w:endnote>
  <w:endnote w:type="continuationSeparator" w:id="0">
    <w:p w14:paraId="3D825FC6" w14:textId="77777777" w:rsidR="00B84C55" w:rsidRDefault="00B84C55" w:rsidP="00957FCC">
      <w:r>
        <w:continuationSeparator/>
      </w:r>
    </w:p>
  </w:endnote>
  <w:endnote w:type="continuationNotice" w:id="1">
    <w:p w14:paraId="3298A4BE" w14:textId="77777777" w:rsidR="00B84C55" w:rsidRDefault="00B84C55">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harisSIL-Bold">
    <w:altName w:val="Cambria"/>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AdvOT2e364b11+fb">
    <w:altName w:val="Cambria"/>
    <w:panose1 w:val="00000000000000000000"/>
    <w:charset w:val="00"/>
    <w:family w:val="roman"/>
    <w:notTrueType/>
    <w:pitch w:val="default"/>
  </w:font>
  <w:font w:name="MTSY">
    <w:altName w:val="Cambria"/>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41BEAF" w14:textId="77777777" w:rsidR="00B84C55" w:rsidRDefault="00B84C55" w:rsidP="00957FCC">
      <w:r>
        <w:separator/>
      </w:r>
    </w:p>
  </w:footnote>
  <w:footnote w:type="continuationSeparator" w:id="0">
    <w:p w14:paraId="72E8E405" w14:textId="77777777" w:rsidR="00B84C55" w:rsidRDefault="00B84C55" w:rsidP="00957FCC">
      <w:r>
        <w:continuationSeparator/>
      </w:r>
    </w:p>
  </w:footnote>
  <w:footnote w:type="continuationNotice" w:id="1">
    <w:p w14:paraId="3DF4FE90" w14:textId="77777777" w:rsidR="00B84C55" w:rsidRDefault="00B84C55">
      <w:pPr>
        <w:spacing w:before="0"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2C56DE"/>
    <w:multiLevelType w:val="hybridMultilevel"/>
    <w:tmpl w:val="D0C0E740"/>
    <w:lvl w:ilvl="0" w:tplc="04090001">
      <w:start w:val="1"/>
      <w:numFmt w:val="bullet"/>
      <w:lvlText w:val=""/>
      <w:lvlJc w:val="left"/>
      <w:pPr>
        <w:ind w:left="440" w:hanging="440"/>
      </w:pPr>
      <w:rPr>
        <w:rFonts w:ascii="Symbol" w:hAnsi="Symbol" w:cs="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 w15:restartNumberingAfterBreak="0">
    <w:nsid w:val="051772F1"/>
    <w:multiLevelType w:val="hybridMultilevel"/>
    <w:tmpl w:val="A5EE31CE"/>
    <w:lvl w:ilvl="0" w:tplc="04090011">
      <w:start w:val="1"/>
      <w:numFmt w:val="decimal"/>
      <w:lvlText w:val="%1)"/>
      <w:lvlJc w:val="left"/>
      <w:pPr>
        <w:ind w:left="929" w:hanging="440"/>
      </w:pPr>
    </w:lvl>
    <w:lvl w:ilvl="1" w:tplc="04090019" w:tentative="1">
      <w:start w:val="1"/>
      <w:numFmt w:val="lowerLetter"/>
      <w:lvlText w:val="%2)"/>
      <w:lvlJc w:val="left"/>
      <w:pPr>
        <w:ind w:left="1369" w:hanging="440"/>
      </w:pPr>
    </w:lvl>
    <w:lvl w:ilvl="2" w:tplc="0409001B" w:tentative="1">
      <w:start w:val="1"/>
      <w:numFmt w:val="lowerRoman"/>
      <w:lvlText w:val="%3."/>
      <w:lvlJc w:val="right"/>
      <w:pPr>
        <w:ind w:left="1809" w:hanging="440"/>
      </w:pPr>
    </w:lvl>
    <w:lvl w:ilvl="3" w:tplc="0409000F" w:tentative="1">
      <w:start w:val="1"/>
      <w:numFmt w:val="decimal"/>
      <w:lvlText w:val="%4."/>
      <w:lvlJc w:val="left"/>
      <w:pPr>
        <w:ind w:left="2249" w:hanging="440"/>
      </w:pPr>
    </w:lvl>
    <w:lvl w:ilvl="4" w:tplc="04090019" w:tentative="1">
      <w:start w:val="1"/>
      <w:numFmt w:val="lowerLetter"/>
      <w:lvlText w:val="%5)"/>
      <w:lvlJc w:val="left"/>
      <w:pPr>
        <w:ind w:left="2689" w:hanging="440"/>
      </w:pPr>
    </w:lvl>
    <w:lvl w:ilvl="5" w:tplc="0409001B" w:tentative="1">
      <w:start w:val="1"/>
      <w:numFmt w:val="lowerRoman"/>
      <w:lvlText w:val="%6."/>
      <w:lvlJc w:val="right"/>
      <w:pPr>
        <w:ind w:left="3129" w:hanging="440"/>
      </w:pPr>
    </w:lvl>
    <w:lvl w:ilvl="6" w:tplc="0409000F" w:tentative="1">
      <w:start w:val="1"/>
      <w:numFmt w:val="decimal"/>
      <w:lvlText w:val="%7."/>
      <w:lvlJc w:val="left"/>
      <w:pPr>
        <w:ind w:left="3569" w:hanging="440"/>
      </w:pPr>
    </w:lvl>
    <w:lvl w:ilvl="7" w:tplc="04090019" w:tentative="1">
      <w:start w:val="1"/>
      <w:numFmt w:val="lowerLetter"/>
      <w:lvlText w:val="%8)"/>
      <w:lvlJc w:val="left"/>
      <w:pPr>
        <w:ind w:left="4009" w:hanging="440"/>
      </w:pPr>
    </w:lvl>
    <w:lvl w:ilvl="8" w:tplc="0409001B" w:tentative="1">
      <w:start w:val="1"/>
      <w:numFmt w:val="lowerRoman"/>
      <w:lvlText w:val="%9."/>
      <w:lvlJc w:val="right"/>
      <w:pPr>
        <w:ind w:left="4449" w:hanging="440"/>
      </w:pPr>
    </w:lvl>
  </w:abstractNum>
  <w:abstractNum w:abstractNumId="2" w15:restartNumberingAfterBreak="0">
    <w:nsid w:val="1E88002A"/>
    <w:multiLevelType w:val="hybridMultilevel"/>
    <w:tmpl w:val="90F8F4F0"/>
    <w:lvl w:ilvl="0" w:tplc="08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2C864D8E"/>
    <w:multiLevelType w:val="hybridMultilevel"/>
    <w:tmpl w:val="2DFC6994"/>
    <w:lvl w:ilvl="0" w:tplc="D38422A8">
      <w:start w:val="1"/>
      <w:numFmt w:val="bullet"/>
      <w:lvlText w:val="•"/>
      <w:lvlJc w:val="left"/>
      <w:pPr>
        <w:tabs>
          <w:tab w:val="num" w:pos="720"/>
        </w:tabs>
        <w:ind w:left="720" w:hanging="360"/>
      </w:pPr>
      <w:rPr>
        <w:rFonts w:ascii="Arial" w:hAnsi="Arial" w:hint="default"/>
      </w:rPr>
    </w:lvl>
    <w:lvl w:ilvl="1" w:tplc="0BEEF3C6" w:tentative="1">
      <w:start w:val="1"/>
      <w:numFmt w:val="bullet"/>
      <w:lvlText w:val="•"/>
      <w:lvlJc w:val="left"/>
      <w:pPr>
        <w:tabs>
          <w:tab w:val="num" w:pos="1440"/>
        </w:tabs>
        <w:ind w:left="1440" w:hanging="360"/>
      </w:pPr>
      <w:rPr>
        <w:rFonts w:ascii="Arial" w:hAnsi="Arial" w:hint="default"/>
      </w:rPr>
    </w:lvl>
    <w:lvl w:ilvl="2" w:tplc="A72CF5C4" w:tentative="1">
      <w:start w:val="1"/>
      <w:numFmt w:val="bullet"/>
      <w:lvlText w:val="•"/>
      <w:lvlJc w:val="left"/>
      <w:pPr>
        <w:tabs>
          <w:tab w:val="num" w:pos="2160"/>
        </w:tabs>
        <w:ind w:left="2160" w:hanging="360"/>
      </w:pPr>
      <w:rPr>
        <w:rFonts w:ascii="Arial" w:hAnsi="Arial" w:hint="default"/>
      </w:rPr>
    </w:lvl>
    <w:lvl w:ilvl="3" w:tplc="0A663B64" w:tentative="1">
      <w:start w:val="1"/>
      <w:numFmt w:val="bullet"/>
      <w:lvlText w:val="•"/>
      <w:lvlJc w:val="left"/>
      <w:pPr>
        <w:tabs>
          <w:tab w:val="num" w:pos="2880"/>
        </w:tabs>
        <w:ind w:left="2880" w:hanging="360"/>
      </w:pPr>
      <w:rPr>
        <w:rFonts w:ascii="Arial" w:hAnsi="Arial" w:hint="default"/>
      </w:rPr>
    </w:lvl>
    <w:lvl w:ilvl="4" w:tplc="E33C0A0A" w:tentative="1">
      <w:start w:val="1"/>
      <w:numFmt w:val="bullet"/>
      <w:lvlText w:val="•"/>
      <w:lvlJc w:val="left"/>
      <w:pPr>
        <w:tabs>
          <w:tab w:val="num" w:pos="3600"/>
        </w:tabs>
        <w:ind w:left="3600" w:hanging="360"/>
      </w:pPr>
      <w:rPr>
        <w:rFonts w:ascii="Arial" w:hAnsi="Arial" w:hint="default"/>
      </w:rPr>
    </w:lvl>
    <w:lvl w:ilvl="5" w:tplc="A7701520" w:tentative="1">
      <w:start w:val="1"/>
      <w:numFmt w:val="bullet"/>
      <w:lvlText w:val="•"/>
      <w:lvlJc w:val="left"/>
      <w:pPr>
        <w:tabs>
          <w:tab w:val="num" w:pos="4320"/>
        </w:tabs>
        <w:ind w:left="4320" w:hanging="360"/>
      </w:pPr>
      <w:rPr>
        <w:rFonts w:ascii="Arial" w:hAnsi="Arial" w:hint="default"/>
      </w:rPr>
    </w:lvl>
    <w:lvl w:ilvl="6" w:tplc="E378220A" w:tentative="1">
      <w:start w:val="1"/>
      <w:numFmt w:val="bullet"/>
      <w:lvlText w:val="•"/>
      <w:lvlJc w:val="left"/>
      <w:pPr>
        <w:tabs>
          <w:tab w:val="num" w:pos="5040"/>
        </w:tabs>
        <w:ind w:left="5040" w:hanging="360"/>
      </w:pPr>
      <w:rPr>
        <w:rFonts w:ascii="Arial" w:hAnsi="Arial" w:hint="default"/>
      </w:rPr>
    </w:lvl>
    <w:lvl w:ilvl="7" w:tplc="3AB0FD68" w:tentative="1">
      <w:start w:val="1"/>
      <w:numFmt w:val="bullet"/>
      <w:lvlText w:val="•"/>
      <w:lvlJc w:val="left"/>
      <w:pPr>
        <w:tabs>
          <w:tab w:val="num" w:pos="5760"/>
        </w:tabs>
        <w:ind w:left="5760" w:hanging="360"/>
      </w:pPr>
      <w:rPr>
        <w:rFonts w:ascii="Arial" w:hAnsi="Arial" w:hint="default"/>
      </w:rPr>
    </w:lvl>
    <w:lvl w:ilvl="8" w:tplc="3502093C"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342E0E8E"/>
    <w:multiLevelType w:val="hybridMultilevel"/>
    <w:tmpl w:val="25C65EC6"/>
    <w:lvl w:ilvl="0" w:tplc="04090001">
      <w:start w:val="1"/>
      <w:numFmt w:val="bullet"/>
      <w:lvlText w:val=""/>
      <w:lvlJc w:val="left"/>
      <w:pPr>
        <w:ind w:left="440" w:hanging="440"/>
      </w:pPr>
      <w:rPr>
        <w:rFonts w:ascii="Symbol" w:hAnsi="Symbol" w:cs="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 w15:restartNumberingAfterBreak="0">
    <w:nsid w:val="4B913925"/>
    <w:multiLevelType w:val="hybridMultilevel"/>
    <w:tmpl w:val="00F29FF6"/>
    <w:lvl w:ilvl="0" w:tplc="08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 w15:restartNumberingAfterBreak="0">
    <w:nsid w:val="66CF54F1"/>
    <w:multiLevelType w:val="hybridMultilevel"/>
    <w:tmpl w:val="B1966F94"/>
    <w:lvl w:ilvl="0" w:tplc="F38039B0">
      <w:start w:val="1"/>
      <w:numFmt w:val="bullet"/>
      <w:lvlText w:val="•"/>
      <w:lvlJc w:val="left"/>
      <w:pPr>
        <w:tabs>
          <w:tab w:val="num" w:pos="720"/>
        </w:tabs>
        <w:ind w:left="720" w:hanging="360"/>
      </w:pPr>
      <w:rPr>
        <w:rFonts w:ascii="Arial" w:hAnsi="Arial" w:hint="default"/>
      </w:rPr>
    </w:lvl>
    <w:lvl w:ilvl="1" w:tplc="9536B33A" w:tentative="1">
      <w:start w:val="1"/>
      <w:numFmt w:val="bullet"/>
      <w:lvlText w:val="•"/>
      <w:lvlJc w:val="left"/>
      <w:pPr>
        <w:tabs>
          <w:tab w:val="num" w:pos="1440"/>
        </w:tabs>
        <w:ind w:left="1440" w:hanging="360"/>
      </w:pPr>
      <w:rPr>
        <w:rFonts w:ascii="Arial" w:hAnsi="Arial" w:hint="default"/>
      </w:rPr>
    </w:lvl>
    <w:lvl w:ilvl="2" w:tplc="38C091C6" w:tentative="1">
      <w:start w:val="1"/>
      <w:numFmt w:val="bullet"/>
      <w:lvlText w:val="•"/>
      <w:lvlJc w:val="left"/>
      <w:pPr>
        <w:tabs>
          <w:tab w:val="num" w:pos="2160"/>
        </w:tabs>
        <w:ind w:left="2160" w:hanging="360"/>
      </w:pPr>
      <w:rPr>
        <w:rFonts w:ascii="Arial" w:hAnsi="Arial" w:hint="default"/>
      </w:rPr>
    </w:lvl>
    <w:lvl w:ilvl="3" w:tplc="E4D68102" w:tentative="1">
      <w:start w:val="1"/>
      <w:numFmt w:val="bullet"/>
      <w:lvlText w:val="•"/>
      <w:lvlJc w:val="left"/>
      <w:pPr>
        <w:tabs>
          <w:tab w:val="num" w:pos="2880"/>
        </w:tabs>
        <w:ind w:left="2880" w:hanging="360"/>
      </w:pPr>
      <w:rPr>
        <w:rFonts w:ascii="Arial" w:hAnsi="Arial" w:hint="default"/>
      </w:rPr>
    </w:lvl>
    <w:lvl w:ilvl="4" w:tplc="97DEA768" w:tentative="1">
      <w:start w:val="1"/>
      <w:numFmt w:val="bullet"/>
      <w:lvlText w:val="•"/>
      <w:lvlJc w:val="left"/>
      <w:pPr>
        <w:tabs>
          <w:tab w:val="num" w:pos="3600"/>
        </w:tabs>
        <w:ind w:left="3600" w:hanging="360"/>
      </w:pPr>
      <w:rPr>
        <w:rFonts w:ascii="Arial" w:hAnsi="Arial" w:hint="default"/>
      </w:rPr>
    </w:lvl>
    <w:lvl w:ilvl="5" w:tplc="AD7629E8" w:tentative="1">
      <w:start w:val="1"/>
      <w:numFmt w:val="bullet"/>
      <w:lvlText w:val="•"/>
      <w:lvlJc w:val="left"/>
      <w:pPr>
        <w:tabs>
          <w:tab w:val="num" w:pos="4320"/>
        </w:tabs>
        <w:ind w:left="4320" w:hanging="360"/>
      </w:pPr>
      <w:rPr>
        <w:rFonts w:ascii="Arial" w:hAnsi="Arial" w:hint="default"/>
      </w:rPr>
    </w:lvl>
    <w:lvl w:ilvl="6" w:tplc="0FD271B4" w:tentative="1">
      <w:start w:val="1"/>
      <w:numFmt w:val="bullet"/>
      <w:lvlText w:val="•"/>
      <w:lvlJc w:val="left"/>
      <w:pPr>
        <w:tabs>
          <w:tab w:val="num" w:pos="5040"/>
        </w:tabs>
        <w:ind w:left="5040" w:hanging="360"/>
      </w:pPr>
      <w:rPr>
        <w:rFonts w:ascii="Arial" w:hAnsi="Arial" w:hint="default"/>
      </w:rPr>
    </w:lvl>
    <w:lvl w:ilvl="7" w:tplc="6D38793E" w:tentative="1">
      <w:start w:val="1"/>
      <w:numFmt w:val="bullet"/>
      <w:lvlText w:val="•"/>
      <w:lvlJc w:val="left"/>
      <w:pPr>
        <w:tabs>
          <w:tab w:val="num" w:pos="5760"/>
        </w:tabs>
        <w:ind w:left="5760" w:hanging="360"/>
      </w:pPr>
      <w:rPr>
        <w:rFonts w:ascii="Arial" w:hAnsi="Arial" w:hint="default"/>
      </w:rPr>
    </w:lvl>
    <w:lvl w:ilvl="8" w:tplc="AFEA577E"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67F31539"/>
    <w:multiLevelType w:val="multilevel"/>
    <w:tmpl w:val="C91E06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70CA507A"/>
    <w:multiLevelType w:val="hybridMultilevel"/>
    <w:tmpl w:val="57F0280C"/>
    <w:lvl w:ilvl="0" w:tplc="08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 w15:restartNumberingAfterBreak="0">
    <w:nsid w:val="78675443"/>
    <w:multiLevelType w:val="hybridMultilevel"/>
    <w:tmpl w:val="BA46C3F4"/>
    <w:lvl w:ilvl="0" w:tplc="5CB6438C">
      <w:start w:val="1"/>
      <w:numFmt w:val="bullet"/>
      <w:lvlText w:val="●"/>
      <w:lvlJc w:val="left"/>
      <w:pPr>
        <w:ind w:left="440" w:hanging="440"/>
      </w:pPr>
      <w:rPr>
        <w:rFonts w:ascii="Times New Roman" w:hAnsi="Times New Roman" w:cs="Times New Roman" w:hint="default"/>
        <w:sz w:val="24"/>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16cid:durableId="533005216">
    <w:abstractNumId w:val="7"/>
  </w:num>
  <w:num w:numId="2" w16cid:durableId="1027635598">
    <w:abstractNumId w:val="3"/>
  </w:num>
  <w:num w:numId="3" w16cid:durableId="1612668571">
    <w:abstractNumId w:val="6"/>
  </w:num>
  <w:num w:numId="4" w16cid:durableId="1834951711">
    <w:abstractNumId w:val="8"/>
  </w:num>
  <w:num w:numId="5" w16cid:durableId="741172808">
    <w:abstractNumId w:val="5"/>
  </w:num>
  <w:num w:numId="6" w16cid:durableId="1444692963">
    <w:abstractNumId w:val="2"/>
  </w:num>
  <w:num w:numId="7" w16cid:durableId="55205367">
    <w:abstractNumId w:val="1"/>
  </w:num>
  <w:num w:numId="8" w16cid:durableId="1466660372">
    <w:abstractNumId w:val="4"/>
  </w:num>
  <w:num w:numId="9" w16cid:durableId="1432044461">
    <w:abstractNumId w:val="9"/>
  </w:num>
  <w:num w:numId="10" w16cid:durableId="3246480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bordersDoNotSurroundHeader/>
  <w:bordersDoNotSurroundFooter/>
  <w:hideSpellingErrors/>
  <w:hideGrammaticalErrors/>
  <w:proofState w:spelling="clean" w:grammar="clean"/>
  <w:defaultTabStop w:val="420"/>
  <w:drawingGridHorizontalSpacing w:val="110"/>
  <w:drawingGridVerticalSpacing w:val="163"/>
  <w:displayHorizontalDrawingGridEvery w:val="2"/>
  <w:displayVerticalDrawingGridEvery w:val="2"/>
  <w:characterSpacingControl w:val="doNotCompress"/>
  <w:savePreviewPicture/>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jIxNjAxMzMzNzUzNbdU0lEKTi0uzszPAykwtDSsBQAFU++6LgAAAA=="/>
    <w:docVar w:name="EN.InstantFormat" w:val="&lt;ENInstantFormat&gt;&lt;Enabled&gt;1&lt;/Enabled&gt;&lt;ScanUnformatted&gt;1&lt;/ScanUnformatted&gt;&lt;ScanChanges&gt;1&lt;/ScanChanges&gt;&lt;Suspended&gt;0&lt;/Suspended&gt;&lt;/ENInstantFormat&gt;"/>
    <w:docVar w:name="EN.Layout" w:val="&lt;ENLayout&gt;&lt;Style&gt;Numbered 1&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v2vtw9wrcw2s0se9f9pxvfvtwr55d0wxas00&quot;&gt;My EndNote Library&lt;record-ids&gt;&lt;item&gt;740&lt;/item&gt;&lt;item&gt;741&lt;/item&gt;&lt;item&gt;742&lt;/item&gt;&lt;item&gt;743&lt;/item&gt;&lt;item&gt;744&lt;/item&gt;&lt;item&gt;746&lt;/item&gt;&lt;item&gt;747&lt;/item&gt;&lt;item&gt;748&lt;/item&gt;&lt;item&gt;749&lt;/item&gt;&lt;item&gt;751&lt;/item&gt;&lt;item&gt;752&lt;/item&gt;&lt;item&gt;753&lt;/item&gt;&lt;item&gt;756&lt;/item&gt;&lt;item&gt;757&lt;/item&gt;&lt;item&gt;758&lt;/item&gt;&lt;item&gt;759&lt;/item&gt;&lt;item&gt;760&lt;/item&gt;&lt;item&gt;761&lt;/item&gt;&lt;item&gt;762&lt;/item&gt;&lt;/record-ids&gt;&lt;/item&gt;&lt;/Libraries&gt;"/>
  </w:docVars>
  <w:rsids>
    <w:rsidRoot w:val="00D00970"/>
    <w:rsid w:val="00000875"/>
    <w:rsid w:val="00000A52"/>
    <w:rsid w:val="00000DBE"/>
    <w:rsid w:val="0000161A"/>
    <w:rsid w:val="000016FE"/>
    <w:rsid w:val="00001F0D"/>
    <w:rsid w:val="0000270C"/>
    <w:rsid w:val="00002937"/>
    <w:rsid w:val="00003F4B"/>
    <w:rsid w:val="00004DBA"/>
    <w:rsid w:val="00006D91"/>
    <w:rsid w:val="00006F3B"/>
    <w:rsid w:val="0000759D"/>
    <w:rsid w:val="000076FE"/>
    <w:rsid w:val="000079A7"/>
    <w:rsid w:val="00007DEF"/>
    <w:rsid w:val="000113D1"/>
    <w:rsid w:val="00011666"/>
    <w:rsid w:val="00011C3D"/>
    <w:rsid w:val="00012B2F"/>
    <w:rsid w:val="0001487B"/>
    <w:rsid w:val="00014B4D"/>
    <w:rsid w:val="00014EE8"/>
    <w:rsid w:val="000162C3"/>
    <w:rsid w:val="000164B6"/>
    <w:rsid w:val="000177F7"/>
    <w:rsid w:val="00017CF2"/>
    <w:rsid w:val="00020DD1"/>
    <w:rsid w:val="0002188C"/>
    <w:rsid w:val="00022C7D"/>
    <w:rsid w:val="00022D7B"/>
    <w:rsid w:val="00023D4D"/>
    <w:rsid w:val="00023DFE"/>
    <w:rsid w:val="00024078"/>
    <w:rsid w:val="000241C0"/>
    <w:rsid w:val="00026600"/>
    <w:rsid w:val="00027277"/>
    <w:rsid w:val="00027A5C"/>
    <w:rsid w:val="00027B76"/>
    <w:rsid w:val="00027FDA"/>
    <w:rsid w:val="0003098E"/>
    <w:rsid w:val="00031098"/>
    <w:rsid w:val="000316FC"/>
    <w:rsid w:val="000318F1"/>
    <w:rsid w:val="00032763"/>
    <w:rsid w:val="000329E0"/>
    <w:rsid w:val="00032C61"/>
    <w:rsid w:val="00032E7F"/>
    <w:rsid w:val="0003324B"/>
    <w:rsid w:val="00033AF5"/>
    <w:rsid w:val="00034322"/>
    <w:rsid w:val="00034423"/>
    <w:rsid w:val="00035021"/>
    <w:rsid w:val="000351E6"/>
    <w:rsid w:val="00035336"/>
    <w:rsid w:val="0003559E"/>
    <w:rsid w:val="00035997"/>
    <w:rsid w:val="00036A23"/>
    <w:rsid w:val="00036B8A"/>
    <w:rsid w:val="00037AD9"/>
    <w:rsid w:val="00037AF2"/>
    <w:rsid w:val="00037E0B"/>
    <w:rsid w:val="00040CB1"/>
    <w:rsid w:val="000419A4"/>
    <w:rsid w:val="00043156"/>
    <w:rsid w:val="00044AD4"/>
    <w:rsid w:val="00044EC8"/>
    <w:rsid w:val="000459D6"/>
    <w:rsid w:val="00045ABF"/>
    <w:rsid w:val="000460E0"/>
    <w:rsid w:val="00046600"/>
    <w:rsid w:val="000476FD"/>
    <w:rsid w:val="00047D11"/>
    <w:rsid w:val="00050E0E"/>
    <w:rsid w:val="00050FCD"/>
    <w:rsid w:val="00051458"/>
    <w:rsid w:val="000515E0"/>
    <w:rsid w:val="0005256C"/>
    <w:rsid w:val="00052BC7"/>
    <w:rsid w:val="000532B8"/>
    <w:rsid w:val="00054731"/>
    <w:rsid w:val="0005597D"/>
    <w:rsid w:val="0005611D"/>
    <w:rsid w:val="00056A6C"/>
    <w:rsid w:val="00056CBC"/>
    <w:rsid w:val="00057B8B"/>
    <w:rsid w:val="00060809"/>
    <w:rsid w:val="00061554"/>
    <w:rsid w:val="0006350F"/>
    <w:rsid w:val="0006425D"/>
    <w:rsid w:val="00064474"/>
    <w:rsid w:val="00064C82"/>
    <w:rsid w:val="0006579F"/>
    <w:rsid w:val="0006592E"/>
    <w:rsid w:val="00065AAD"/>
    <w:rsid w:val="0006633B"/>
    <w:rsid w:val="000670A0"/>
    <w:rsid w:val="000670BF"/>
    <w:rsid w:val="00067815"/>
    <w:rsid w:val="00067FAE"/>
    <w:rsid w:val="0007086A"/>
    <w:rsid w:val="00070980"/>
    <w:rsid w:val="000710F5"/>
    <w:rsid w:val="000717C9"/>
    <w:rsid w:val="0007228A"/>
    <w:rsid w:val="0007362D"/>
    <w:rsid w:val="00073D9A"/>
    <w:rsid w:val="00074D41"/>
    <w:rsid w:val="00075DD5"/>
    <w:rsid w:val="0007742E"/>
    <w:rsid w:val="000800BD"/>
    <w:rsid w:val="0008207C"/>
    <w:rsid w:val="00082577"/>
    <w:rsid w:val="000825A1"/>
    <w:rsid w:val="00082B4B"/>
    <w:rsid w:val="00082B87"/>
    <w:rsid w:val="00083343"/>
    <w:rsid w:val="000836DE"/>
    <w:rsid w:val="00083875"/>
    <w:rsid w:val="0008399C"/>
    <w:rsid w:val="000839F5"/>
    <w:rsid w:val="0008408A"/>
    <w:rsid w:val="00084C1F"/>
    <w:rsid w:val="00084F5F"/>
    <w:rsid w:val="0008572E"/>
    <w:rsid w:val="00086033"/>
    <w:rsid w:val="00087AB3"/>
    <w:rsid w:val="00090CC3"/>
    <w:rsid w:val="00090DF6"/>
    <w:rsid w:val="000926CF"/>
    <w:rsid w:val="00093556"/>
    <w:rsid w:val="00093961"/>
    <w:rsid w:val="00093BC0"/>
    <w:rsid w:val="00093D17"/>
    <w:rsid w:val="0009495F"/>
    <w:rsid w:val="00094A81"/>
    <w:rsid w:val="0009527A"/>
    <w:rsid w:val="00096CF1"/>
    <w:rsid w:val="000A172B"/>
    <w:rsid w:val="000A1DBC"/>
    <w:rsid w:val="000A1FD3"/>
    <w:rsid w:val="000A2071"/>
    <w:rsid w:val="000A2D30"/>
    <w:rsid w:val="000A38C4"/>
    <w:rsid w:val="000A4050"/>
    <w:rsid w:val="000A53E4"/>
    <w:rsid w:val="000A5BA5"/>
    <w:rsid w:val="000A63D1"/>
    <w:rsid w:val="000A680E"/>
    <w:rsid w:val="000A699A"/>
    <w:rsid w:val="000A7549"/>
    <w:rsid w:val="000A79F6"/>
    <w:rsid w:val="000A7B7C"/>
    <w:rsid w:val="000B06DB"/>
    <w:rsid w:val="000B0DE3"/>
    <w:rsid w:val="000B0FD4"/>
    <w:rsid w:val="000B25E3"/>
    <w:rsid w:val="000B28CF"/>
    <w:rsid w:val="000B434A"/>
    <w:rsid w:val="000B4661"/>
    <w:rsid w:val="000B4752"/>
    <w:rsid w:val="000B4A47"/>
    <w:rsid w:val="000B64FE"/>
    <w:rsid w:val="000B6E3C"/>
    <w:rsid w:val="000B727F"/>
    <w:rsid w:val="000B78F1"/>
    <w:rsid w:val="000B7FF0"/>
    <w:rsid w:val="000C021D"/>
    <w:rsid w:val="000C07E4"/>
    <w:rsid w:val="000C0E9A"/>
    <w:rsid w:val="000C13B7"/>
    <w:rsid w:val="000C19B9"/>
    <w:rsid w:val="000C1F13"/>
    <w:rsid w:val="000C23E1"/>
    <w:rsid w:val="000C2CC4"/>
    <w:rsid w:val="000C2D72"/>
    <w:rsid w:val="000C31EA"/>
    <w:rsid w:val="000C3CE9"/>
    <w:rsid w:val="000C4231"/>
    <w:rsid w:val="000C5DF8"/>
    <w:rsid w:val="000C5E9E"/>
    <w:rsid w:val="000C6C07"/>
    <w:rsid w:val="000D005E"/>
    <w:rsid w:val="000D026E"/>
    <w:rsid w:val="000D1172"/>
    <w:rsid w:val="000D17CD"/>
    <w:rsid w:val="000D18B3"/>
    <w:rsid w:val="000D1951"/>
    <w:rsid w:val="000D1A9F"/>
    <w:rsid w:val="000D1C85"/>
    <w:rsid w:val="000D2278"/>
    <w:rsid w:val="000D296C"/>
    <w:rsid w:val="000D2E60"/>
    <w:rsid w:val="000D2EC5"/>
    <w:rsid w:val="000D30C2"/>
    <w:rsid w:val="000D3910"/>
    <w:rsid w:val="000D3C78"/>
    <w:rsid w:val="000D3C85"/>
    <w:rsid w:val="000D4B72"/>
    <w:rsid w:val="000D4F6B"/>
    <w:rsid w:val="000D5D43"/>
    <w:rsid w:val="000D603E"/>
    <w:rsid w:val="000D6C40"/>
    <w:rsid w:val="000D7D06"/>
    <w:rsid w:val="000E0A70"/>
    <w:rsid w:val="000E1DD0"/>
    <w:rsid w:val="000E2898"/>
    <w:rsid w:val="000E3362"/>
    <w:rsid w:val="000E37AD"/>
    <w:rsid w:val="000E420A"/>
    <w:rsid w:val="000E42D2"/>
    <w:rsid w:val="000E49C9"/>
    <w:rsid w:val="000E4B9A"/>
    <w:rsid w:val="000E58D2"/>
    <w:rsid w:val="000E5F8E"/>
    <w:rsid w:val="000E6D23"/>
    <w:rsid w:val="000E710D"/>
    <w:rsid w:val="000E72D8"/>
    <w:rsid w:val="000E7781"/>
    <w:rsid w:val="000E78B3"/>
    <w:rsid w:val="000F085B"/>
    <w:rsid w:val="000F0A93"/>
    <w:rsid w:val="000F0B86"/>
    <w:rsid w:val="000F0CB8"/>
    <w:rsid w:val="000F0DC2"/>
    <w:rsid w:val="000F1A80"/>
    <w:rsid w:val="000F1BAC"/>
    <w:rsid w:val="000F1C82"/>
    <w:rsid w:val="000F2425"/>
    <w:rsid w:val="000F3D89"/>
    <w:rsid w:val="000F4CD5"/>
    <w:rsid w:val="000F5A26"/>
    <w:rsid w:val="000F67E8"/>
    <w:rsid w:val="000F6804"/>
    <w:rsid w:val="0010000C"/>
    <w:rsid w:val="00100428"/>
    <w:rsid w:val="001004AA"/>
    <w:rsid w:val="001004C0"/>
    <w:rsid w:val="00100CD0"/>
    <w:rsid w:val="00100E09"/>
    <w:rsid w:val="00102A1F"/>
    <w:rsid w:val="001032AA"/>
    <w:rsid w:val="0010423D"/>
    <w:rsid w:val="00104AFE"/>
    <w:rsid w:val="00105403"/>
    <w:rsid w:val="0010578D"/>
    <w:rsid w:val="0010592C"/>
    <w:rsid w:val="001067B4"/>
    <w:rsid w:val="001079E7"/>
    <w:rsid w:val="00110D64"/>
    <w:rsid w:val="00111969"/>
    <w:rsid w:val="00112129"/>
    <w:rsid w:val="0011237A"/>
    <w:rsid w:val="00112929"/>
    <w:rsid w:val="001129B9"/>
    <w:rsid w:val="00113442"/>
    <w:rsid w:val="00113B40"/>
    <w:rsid w:val="00114A01"/>
    <w:rsid w:val="00114D58"/>
    <w:rsid w:val="0011523F"/>
    <w:rsid w:val="001153E6"/>
    <w:rsid w:val="00115EC5"/>
    <w:rsid w:val="00116232"/>
    <w:rsid w:val="001166FB"/>
    <w:rsid w:val="00117845"/>
    <w:rsid w:val="00120296"/>
    <w:rsid w:val="00120BEA"/>
    <w:rsid w:val="001223D8"/>
    <w:rsid w:val="001225F0"/>
    <w:rsid w:val="0012272A"/>
    <w:rsid w:val="00122843"/>
    <w:rsid w:val="00123A3E"/>
    <w:rsid w:val="00123C1F"/>
    <w:rsid w:val="00124605"/>
    <w:rsid w:val="001246DF"/>
    <w:rsid w:val="00125870"/>
    <w:rsid w:val="00125BA4"/>
    <w:rsid w:val="001260F6"/>
    <w:rsid w:val="001261C4"/>
    <w:rsid w:val="00127001"/>
    <w:rsid w:val="00127250"/>
    <w:rsid w:val="001272DC"/>
    <w:rsid w:val="001278A4"/>
    <w:rsid w:val="00130799"/>
    <w:rsid w:val="00130ED3"/>
    <w:rsid w:val="00131417"/>
    <w:rsid w:val="00131AE0"/>
    <w:rsid w:val="00132CE6"/>
    <w:rsid w:val="00132E35"/>
    <w:rsid w:val="00133556"/>
    <w:rsid w:val="001344D2"/>
    <w:rsid w:val="0013531E"/>
    <w:rsid w:val="00135852"/>
    <w:rsid w:val="001367C0"/>
    <w:rsid w:val="001368EB"/>
    <w:rsid w:val="001369CA"/>
    <w:rsid w:val="00136B23"/>
    <w:rsid w:val="0013764E"/>
    <w:rsid w:val="00137832"/>
    <w:rsid w:val="00137B88"/>
    <w:rsid w:val="00140C59"/>
    <w:rsid w:val="00141197"/>
    <w:rsid w:val="00141370"/>
    <w:rsid w:val="001418EF"/>
    <w:rsid w:val="00141F14"/>
    <w:rsid w:val="001420AE"/>
    <w:rsid w:val="0014233D"/>
    <w:rsid w:val="00144A7B"/>
    <w:rsid w:val="00146296"/>
    <w:rsid w:val="0014654E"/>
    <w:rsid w:val="00146E55"/>
    <w:rsid w:val="00147030"/>
    <w:rsid w:val="00147510"/>
    <w:rsid w:val="00150F51"/>
    <w:rsid w:val="0015133C"/>
    <w:rsid w:val="00152373"/>
    <w:rsid w:val="001528AF"/>
    <w:rsid w:val="00153753"/>
    <w:rsid w:val="00154424"/>
    <w:rsid w:val="00154651"/>
    <w:rsid w:val="00154C26"/>
    <w:rsid w:val="00155286"/>
    <w:rsid w:val="00155CC1"/>
    <w:rsid w:val="00156493"/>
    <w:rsid w:val="0016020F"/>
    <w:rsid w:val="001604C2"/>
    <w:rsid w:val="001607AD"/>
    <w:rsid w:val="00160995"/>
    <w:rsid w:val="00161BAE"/>
    <w:rsid w:val="001626D7"/>
    <w:rsid w:val="00163156"/>
    <w:rsid w:val="00163302"/>
    <w:rsid w:val="00163B65"/>
    <w:rsid w:val="0016492B"/>
    <w:rsid w:val="00164F1B"/>
    <w:rsid w:val="00165370"/>
    <w:rsid w:val="00166928"/>
    <w:rsid w:val="00166A77"/>
    <w:rsid w:val="001678A8"/>
    <w:rsid w:val="001678B5"/>
    <w:rsid w:val="00170F5A"/>
    <w:rsid w:val="00170FA7"/>
    <w:rsid w:val="001727B7"/>
    <w:rsid w:val="001735BB"/>
    <w:rsid w:val="00173D8C"/>
    <w:rsid w:val="001753D8"/>
    <w:rsid w:val="00175508"/>
    <w:rsid w:val="00175A11"/>
    <w:rsid w:val="001764C9"/>
    <w:rsid w:val="00176694"/>
    <w:rsid w:val="00177444"/>
    <w:rsid w:val="00180058"/>
    <w:rsid w:val="00181555"/>
    <w:rsid w:val="00181EC0"/>
    <w:rsid w:val="00183CA9"/>
    <w:rsid w:val="00183DBC"/>
    <w:rsid w:val="00183F25"/>
    <w:rsid w:val="0018458F"/>
    <w:rsid w:val="001848CB"/>
    <w:rsid w:val="00184C07"/>
    <w:rsid w:val="001860F5"/>
    <w:rsid w:val="00186710"/>
    <w:rsid w:val="00186931"/>
    <w:rsid w:val="001901DE"/>
    <w:rsid w:val="0019026B"/>
    <w:rsid w:val="001906CD"/>
    <w:rsid w:val="00190801"/>
    <w:rsid w:val="001911A6"/>
    <w:rsid w:val="00191A90"/>
    <w:rsid w:val="00192635"/>
    <w:rsid w:val="001936CE"/>
    <w:rsid w:val="00194543"/>
    <w:rsid w:val="00195010"/>
    <w:rsid w:val="001956CF"/>
    <w:rsid w:val="00196501"/>
    <w:rsid w:val="00196EDF"/>
    <w:rsid w:val="00197D41"/>
    <w:rsid w:val="00197E4B"/>
    <w:rsid w:val="001A0813"/>
    <w:rsid w:val="001A268D"/>
    <w:rsid w:val="001A27CC"/>
    <w:rsid w:val="001A29CE"/>
    <w:rsid w:val="001A380C"/>
    <w:rsid w:val="001A3E6E"/>
    <w:rsid w:val="001A4A77"/>
    <w:rsid w:val="001A4DFB"/>
    <w:rsid w:val="001A5DF4"/>
    <w:rsid w:val="001A6105"/>
    <w:rsid w:val="001A66DB"/>
    <w:rsid w:val="001A688E"/>
    <w:rsid w:val="001A6C45"/>
    <w:rsid w:val="001A6DBE"/>
    <w:rsid w:val="001A6EE5"/>
    <w:rsid w:val="001B00A7"/>
    <w:rsid w:val="001B029F"/>
    <w:rsid w:val="001B08CE"/>
    <w:rsid w:val="001B1198"/>
    <w:rsid w:val="001B1A79"/>
    <w:rsid w:val="001B1B4F"/>
    <w:rsid w:val="001B2265"/>
    <w:rsid w:val="001B2C50"/>
    <w:rsid w:val="001B2EE3"/>
    <w:rsid w:val="001B3587"/>
    <w:rsid w:val="001B3BB7"/>
    <w:rsid w:val="001B50AE"/>
    <w:rsid w:val="001B5724"/>
    <w:rsid w:val="001B5EC2"/>
    <w:rsid w:val="001B6279"/>
    <w:rsid w:val="001B69AE"/>
    <w:rsid w:val="001B747F"/>
    <w:rsid w:val="001C001A"/>
    <w:rsid w:val="001C089D"/>
    <w:rsid w:val="001C0AA1"/>
    <w:rsid w:val="001C10B9"/>
    <w:rsid w:val="001C1DFF"/>
    <w:rsid w:val="001C4894"/>
    <w:rsid w:val="001C4CB5"/>
    <w:rsid w:val="001C4E83"/>
    <w:rsid w:val="001C5427"/>
    <w:rsid w:val="001C6259"/>
    <w:rsid w:val="001D0EAE"/>
    <w:rsid w:val="001D0F48"/>
    <w:rsid w:val="001D163B"/>
    <w:rsid w:val="001D3BA4"/>
    <w:rsid w:val="001D44ED"/>
    <w:rsid w:val="001D4573"/>
    <w:rsid w:val="001D48A2"/>
    <w:rsid w:val="001D4A7E"/>
    <w:rsid w:val="001D56CD"/>
    <w:rsid w:val="001D7F12"/>
    <w:rsid w:val="001E0135"/>
    <w:rsid w:val="001E01F4"/>
    <w:rsid w:val="001E0316"/>
    <w:rsid w:val="001E0F77"/>
    <w:rsid w:val="001E0FBD"/>
    <w:rsid w:val="001E2080"/>
    <w:rsid w:val="001E2A85"/>
    <w:rsid w:val="001E36AC"/>
    <w:rsid w:val="001E39B6"/>
    <w:rsid w:val="001E3BDB"/>
    <w:rsid w:val="001E47ED"/>
    <w:rsid w:val="001E577F"/>
    <w:rsid w:val="001E57C8"/>
    <w:rsid w:val="001E5A10"/>
    <w:rsid w:val="001E5E01"/>
    <w:rsid w:val="001E6CE0"/>
    <w:rsid w:val="001E733A"/>
    <w:rsid w:val="001E763F"/>
    <w:rsid w:val="001E7CB0"/>
    <w:rsid w:val="001E7E16"/>
    <w:rsid w:val="001F002C"/>
    <w:rsid w:val="001F2F06"/>
    <w:rsid w:val="001F3065"/>
    <w:rsid w:val="001F3711"/>
    <w:rsid w:val="001F4381"/>
    <w:rsid w:val="001F5E45"/>
    <w:rsid w:val="001F5EB4"/>
    <w:rsid w:val="001F7282"/>
    <w:rsid w:val="001F7872"/>
    <w:rsid w:val="00200CE3"/>
    <w:rsid w:val="00201227"/>
    <w:rsid w:val="002017DA"/>
    <w:rsid w:val="0020182C"/>
    <w:rsid w:val="00201BBA"/>
    <w:rsid w:val="00201CE9"/>
    <w:rsid w:val="00203D3A"/>
    <w:rsid w:val="002043DD"/>
    <w:rsid w:val="0020538B"/>
    <w:rsid w:val="0020564B"/>
    <w:rsid w:val="00205B7C"/>
    <w:rsid w:val="002061F7"/>
    <w:rsid w:val="002067F1"/>
    <w:rsid w:val="00206D8B"/>
    <w:rsid w:val="00207BB7"/>
    <w:rsid w:val="0021002A"/>
    <w:rsid w:val="0021202A"/>
    <w:rsid w:val="00212089"/>
    <w:rsid w:val="00213198"/>
    <w:rsid w:val="00213371"/>
    <w:rsid w:val="00213873"/>
    <w:rsid w:val="002142ED"/>
    <w:rsid w:val="00215677"/>
    <w:rsid w:val="002166C8"/>
    <w:rsid w:val="00216B7F"/>
    <w:rsid w:val="00216F0E"/>
    <w:rsid w:val="00216F92"/>
    <w:rsid w:val="00217B78"/>
    <w:rsid w:val="00217C9B"/>
    <w:rsid w:val="00217CE1"/>
    <w:rsid w:val="002207FE"/>
    <w:rsid w:val="00220C99"/>
    <w:rsid w:val="002211EB"/>
    <w:rsid w:val="002213BC"/>
    <w:rsid w:val="002215FE"/>
    <w:rsid w:val="0022224B"/>
    <w:rsid w:val="00223029"/>
    <w:rsid w:val="00223865"/>
    <w:rsid w:val="002238DD"/>
    <w:rsid w:val="0022401C"/>
    <w:rsid w:val="002241ED"/>
    <w:rsid w:val="00224551"/>
    <w:rsid w:val="002247CE"/>
    <w:rsid w:val="00224D67"/>
    <w:rsid w:val="002253F2"/>
    <w:rsid w:val="0022687C"/>
    <w:rsid w:val="0022789A"/>
    <w:rsid w:val="002300CC"/>
    <w:rsid w:val="002307AF"/>
    <w:rsid w:val="00230FBA"/>
    <w:rsid w:val="0023173E"/>
    <w:rsid w:val="0023185F"/>
    <w:rsid w:val="0023199A"/>
    <w:rsid w:val="00232435"/>
    <w:rsid w:val="0023551E"/>
    <w:rsid w:val="00235C36"/>
    <w:rsid w:val="0023684F"/>
    <w:rsid w:val="00237A64"/>
    <w:rsid w:val="00237B35"/>
    <w:rsid w:val="00237EA8"/>
    <w:rsid w:val="0024002D"/>
    <w:rsid w:val="0024056C"/>
    <w:rsid w:val="0024068B"/>
    <w:rsid w:val="00240E22"/>
    <w:rsid w:val="00241B02"/>
    <w:rsid w:val="0024227B"/>
    <w:rsid w:val="002428D4"/>
    <w:rsid w:val="00242E8D"/>
    <w:rsid w:val="00243236"/>
    <w:rsid w:val="00243455"/>
    <w:rsid w:val="00243898"/>
    <w:rsid w:val="00244432"/>
    <w:rsid w:val="002444B4"/>
    <w:rsid w:val="002448A6"/>
    <w:rsid w:val="00244BF7"/>
    <w:rsid w:val="00245FA8"/>
    <w:rsid w:val="00246409"/>
    <w:rsid w:val="0024644C"/>
    <w:rsid w:val="00246B2A"/>
    <w:rsid w:val="00246D91"/>
    <w:rsid w:val="00247D07"/>
    <w:rsid w:val="00247E6F"/>
    <w:rsid w:val="0025041F"/>
    <w:rsid w:val="00250C22"/>
    <w:rsid w:val="002511BB"/>
    <w:rsid w:val="0025126D"/>
    <w:rsid w:val="0025152D"/>
    <w:rsid w:val="002516DF"/>
    <w:rsid w:val="00251A06"/>
    <w:rsid w:val="00251D14"/>
    <w:rsid w:val="00251D50"/>
    <w:rsid w:val="00251DF3"/>
    <w:rsid w:val="002523A1"/>
    <w:rsid w:val="002536E3"/>
    <w:rsid w:val="002539F1"/>
    <w:rsid w:val="00253E6E"/>
    <w:rsid w:val="00253EBB"/>
    <w:rsid w:val="002544F0"/>
    <w:rsid w:val="00254D4D"/>
    <w:rsid w:val="0025548A"/>
    <w:rsid w:val="00255886"/>
    <w:rsid w:val="00256A37"/>
    <w:rsid w:val="00256E34"/>
    <w:rsid w:val="00260CF4"/>
    <w:rsid w:val="002612FF"/>
    <w:rsid w:val="00261F76"/>
    <w:rsid w:val="00262027"/>
    <w:rsid w:val="00262483"/>
    <w:rsid w:val="0026266E"/>
    <w:rsid w:val="0026377F"/>
    <w:rsid w:val="002637E7"/>
    <w:rsid w:val="00264806"/>
    <w:rsid w:val="00265216"/>
    <w:rsid w:val="00265553"/>
    <w:rsid w:val="00265D60"/>
    <w:rsid w:val="002664DC"/>
    <w:rsid w:val="00267530"/>
    <w:rsid w:val="002677EA"/>
    <w:rsid w:val="00267FA8"/>
    <w:rsid w:val="00270EB5"/>
    <w:rsid w:val="002718B9"/>
    <w:rsid w:val="00272629"/>
    <w:rsid w:val="00272842"/>
    <w:rsid w:val="00272993"/>
    <w:rsid w:val="00273307"/>
    <w:rsid w:val="0027466C"/>
    <w:rsid w:val="00275209"/>
    <w:rsid w:val="0027581A"/>
    <w:rsid w:val="002758E8"/>
    <w:rsid w:val="00275E11"/>
    <w:rsid w:val="0027627F"/>
    <w:rsid w:val="0027687A"/>
    <w:rsid w:val="00276C8E"/>
    <w:rsid w:val="002773D6"/>
    <w:rsid w:val="002803EA"/>
    <w:rsid w:val="002813E6"/>
    <w:rsid w:val="00281BF9"/>
    <w:rsid w:val="00282A54"/>
    <w:rsid w:val="0028321E"/>
    <w:rsid w:val="002832C2"/>
    <w:rsid w:val="002836EC"/>
    <w:rsid w:val="002838C2"/>
    <w:rsid w:val="002844D8"/>
    <w:rsid w:val="0028486D"/>
    <w:rsid w:val="0028612D"/>
    <w:rsid w:val="002863B3"/>
    <w:rsid w:val="00287AFC"/>
    <w:rsid w:val="00290A28"/>
    <w:rsid w:val="00290BAE"/>
    <w:rsid w:val="0029185A"/>
    <w:rsid w:val="0029216D"/>
    <w:rsid w:val="002927CB"/>
    <w:rsid w:val="002940B1"/>
    <w:rsid w:val="00296466"/>
    <w:rsid w:val="002965B5"/>
    <w:rsid w:val="00296DCD"/>
    <w:rsid w:val="00296FD2"/>
    <w:rsid w:val="002A0155"/>
    <w:rsid w:val="002A02A7"/>
    <w:rsid w:val="002A02F5"/>
    <w:rsid w:val="002A0D8D"/>
    <w:rsid w:val="002A28DA"/>
    <w:rsid w:val="002A3483"/>
    <w:rsid w:val="002A49E9"/>
    <w:rsid w:val="002A4DE0"/>
    <w:rsid w:val="002A5AF2"/>
    <w:rsid w:val="002A6547"/>
    <w:rsid w:val="002A68C8"/>
    <w:rsid w:val="002A6C21"/>
    <w:rsid w:val="002A7160"/>
    <w:rsid w:val="002A72FA"/>
    <w:rsid w:val="002A78C6"/>
    <w:rsid w:val="002A7A26"/>
    <w:rsid w:val="002A7D1E"/>
    <w:rsid w:val="002B03FE"/>
    <w:rsid w:val="002B0C30"/>
    <w:rsid w:val="002B1588"/>
    <w:rsid w:val="002B2621"/>
    <w:rsid w:val="002B26B5"/>
    <w:rsid w:val="002B3F3C"/>
    <w:rsid w:val="002B481C"/>
    <w:rsid w:val="002B4B0F"/>
    <w:rsid w:val="002B6B9C"/>
    <w:rsid w:val="002B7594"/>
    <w:rsid w:val="002B781A"/>
    <w:rsid w:val="002B78E0"/>
    <w:rsid w:val="002C0363"/>
    <w:rsid w:val="002C0F5B"/>
    <w:rsid w:val="002C22AA"/>
    <w:rsid w:val="002C2FF3"/>
    <w:rsid w:val="002C3A8A"/>
    <w:rsid w:val="002C3F47"/>
    <w:rsid w:val="002C4015"/>
    <w:rsid w:val="002C6B54"/>
    <w:rsid w:val="002C718F"/>
    <w:rsid w:val="002C79F5"/>
    <w:rsid w:val="002D058D"/>
    <w:rsid w:val="002D1A0C"/>
    <w:rsid w:val="002D1B07"/>
    <w:rsid w:val="002D25FD"/>
    <w:rsid w:val="002D2E2F"/>
    <w:rsid w:val="002D3176"/>
    <w:rsid w:val="002D3318"/>
    <w:rsid w:val="002D34C2"/>
    <w:rsid w:val="002D38FD"/>
    <w:rsid w:val="002D3AAB"/>
    <w:rsid w:val="002D3C7C"/>
    <w:rsid w:val="002D518D"/>
    <w:rsid w:val="002D5BC2"/>
    <w:rsid w:val="002D5BE1"/>
    <w:rsid w:val="002D5C86"/>
    <w:rsid w:val="002D65BC"/>
    <w:rsid w:val="002D7514"/>
    <w:rsid w:val="002D76AD"/>
    <w:rsid w:val="002D7A4C"/>
    <w:rsid w:val="002D7ACA"/>
    <w:rsid w:val="002D7FAD"/>
    <w:rsid w:val="002E05F3"/>
    <w:rsid w:val="002E0671"/>
    <w:rsid w:val="002E09CC"/>
    <w:rsid w:val="002E12C1"/>
    <w:rsid w:val="002E1967"/>
    <w:rsid w:val="002E2342"/>
    <w:rsid w:val="002E31C8"/>
    <w:rsid w:val="002E39EF"/>
    <w:rsid w:val="002E3B24"/>
    <w:rsid w:val="002E4778"/>
    <w:rsid w:val="002E4B1D"/>
    <w:rsid w:val="002E50D9"/>
    <w:rsid w:val="002E5D63"/>
    <w:rsid w:val="002E5E48"/>
    <w:rsid w:val="002E5FA3"/>
    <w:rsid w:val="002E6DF4"/>
    <w:rsid w:val="002F08FE"/>
    <w:rsid w:val="002F0DE7"/>
    <w:rsid w:val="002F11E9"/>
    <w:rsid w:val="002F162C"/>
    <w:rsid w:val="002F1692"/>
    <w:rsid w:val="002F2EB6"/>
    <w:rsid w:val="002F3472"/>
    <w:rsid w:val="002F347A"/>
    <w:rsid w:val="002F4F11"/>
    <w:rsid w:val="002F55F4"/>
    <w:rsid w:val="002F56E8"/>
    <w:rsid w:val="002F56E9"/>
    <w:rsid w:val="002F57DC"/>
    <w:rsid w:val="002F60A4"/>
    <w:rsid w:val="002F61EF"/>
    <w:rsid w:val="002F6356"/>
    <w:rsid w:val="002F680F"/>
    <w:rsid w:val="002F6A28"/>
    <w:rsid w:val="002F7ADB"/>
    <w:rsid w:val="003003E1"/>
    <w:rsid w:val="003007A5"/>
    <w:rsid w:val="0030081D"/>
    <w:rsid w:val="0030108B"/>
    <w:rsid w:val="003018A1"/>
    <w:rsid w:val="00301DDF"/>
    <w:rsid w:val="00302D88"/>
    <w:rsid w:val="003036C6"/>
    <w:rsid w:val="00304559"/>
    <w:rsid w:val="003047CB"/>
    <w:rsid w:val="00304857"/>
    <w:rsid w:val="003062D1"/>
    <w:rsid w:val="00307196"/>
    <w:rsid w:val="0030780A"/>
    <w:rsid w:val="00311902"/>
    <w:rsid w:val="00311D64"/>
    <w:rsid w:val="003133EB"/>
    <w:rsid w:val="003146FD"/>
    <w:rsid w:val="00314C72"/>
    <w:rsid w:val="00315244"/>
    <w:rsid w:val="00315318"/>
    <w:rsid w:val="00315CA9"/>
    <w:rsid w:val="0031628B"/>
    <w:rsid w:val="00316ECE"/>
    <w:rsid w:val="00320017"/>
    <w:rsid w:val="00320C66"/>
    <w:rsid w:val="00320CD1"/>
    <w:rsid w:val="003217A8"/>
    <w:rsid w:val="00321B8B"/>
    <w:rsid w:val="0032203C"/>
    <w:rsid w:val="0032217D"/>
    <w:rsid w:val="003224F9"/>
    <w:rsid w:val="00322DC1"/>
    <w:rsid w:val="0032331C"/>
    <w:rsid w:val="00323A12"/>
    <w:rsid w:val="00323D66"/>
    <w:rsid w:val="00323E8B"/>
    <w:rsid w:val="00323EA3"/>
    <w:rsid w:val="003242F6"/>
    <w:rsid w:val="00325E94"/>
    <w:rsid w:val="0032696D"/>
    <w:rsid w:val="00327E8F"/>
    <w:rsid w:val="0033020C"/>
    <w:rsid w:val="00330A02"/>
    <w:rsid w:val="003328C1"/>
    <w:rsid w:val="00333036"/>
    <w:rsid w:val="00334106"/>
    <w:rsid w:val="003341C1"/>
    <w:rsid w:val="00334C22"/>
    <w:rsid w:val="00336187"/>
    <w:rsid w:val="0033634F"/>
    <w:rsid w:val="00336371"/>
    <w:rsid w:val="00336D0B"/>
    <w:rsid w:val="003403B1"/>
    <w:rsid w:val="00340AAA"/>
    <w:rsid w:val="003412BE"/>
    <w:rsid w:val="00341F1D"/>
    <w:rsid w:val="00343675"/>
    <w:rsid w:val="00343881"/>
    <w:rsid w:val="00343C8B"/>
    <w:rsid w:val="00344E43"/>
    <w:rsid w:val="003454EB"/>
    <w:rsid w:val="00345E2E"/>
    <w:rsid w:val="00346666"/>
    <w:rsid w:val="003472A1"/>
    <w:rsid w:val="0035047E"/>
    <w:rsid w:val="003510AB"/>
    <w:rsid w:val="00351BE6"/>
    <w:rsid w:val="00352136"/>
    <w:rsid w:val="0035278C"/>
    <w:rsid w:val="003533EC"/>
    <w:rsid w:val="003537EE"/>
    <w:rsid w:val="00353F28"/>
    <w:rsid w:val="0035486A"/>
    <w:rsid w:val="00355206"/>
    <w:rsid w:val="003553DC"/>
    <w:rsid w:val="00356CE4"/>
    <w:rsid w:val="0036181D"/>
    <w:rsid w:val="00362A7D"/>
    <w:rsid w:val="00362E8A"/>
    <w:rsid w:val="00363F5A"/>
    <w:rsid w:val="00363FB1"/>
    <w:rsid w:val="00364D62"/>
    <w:rsid w:val="00365BA6"/>
    <w:rsid w:val="00366700"/>
    <w:rsid w:val="00366A30"/>
    <w:rsid w:val="003672B3"/>
    <w:rsid w:val="003677F3"/>
    <w:rsid w:val="00367D45"/>
    <w:rsid w:val="00370D30"/>
    <w:rsid w:val="0037127E"/>
    <w:rsid w:val="003713A7"/>
    <w:rsid w:val="00371B30"/>
    <w:rsid w:val="00371C40"/>
    <w:rsid w:val="003722C2"/>
    <w:rsid w:val="00372ACB"/>
    <w:rsid w:val="00372FFB"/>
    <w:rsid w:val="003745DF"/>
    <w:rsid w:val="003749C7"/>
    <w:rsid w:val="00375096"/>
    <w:rsid w:val="00375191"/>
    <w:rsid w:val="003755F4"/>
    <w:rsid w:val="003763AE"/>
    <w:rsid w:val="0037733D"/>
    <w:rsid w:val="00377EFD"/>
    <w:rsid w:val="00380036"/>
    <w:rsid w:val="003801B6"/>
    <w:rsid w:val="00380D47"/>
    <w:rsid w:val="00381168"/>
    <w:rsid w:val="00381576"/>
    <w:rsid w:val="003819CB"/>
    <w:rsid w:val="00382847"/>
    <w:rsid w:val="00383550"/>
    <w:rsid w:val="00383BF3"/>
    <w:rsid w:val="00384B63"/>
    <w:rsid w:val="00385100"/>
    <w:rsid w:val="003852B2"/>
    <w:rsid w:val="00385509"/>
    <w:rsid w:val="00385833"/>
    <w:rsid w:val="00385A97"/>
    <w:rsid w:val="00385F5D"/>
    <w:rsid w:val="00386158"/>
    <w:rsid w:val="0038689A"/>
    <w:rsid w:val="00387379"/>
    <w:rsid w:val="00387446"/>
    <w:rsid w:val="003903E9"/>
    <w:rsid w:val="003904F1"/>
    <w:rsid w:val="003906FA"/>
    <w:rsid w:val="0039130E"/>
    <w:rsid w:val="00392335"/>
    <w:rsid w:val="00392A61"/>
    <w:rsid w:val="00393846"/>
    <w:rsid w:val="00393EB1"/>
    <w:rsid w:val="0039512C"/>
    <w:rsid w:val="00395188"/>
    <w:rsid w:val="003957A6"/>
    <w:rsid w:val="00396248"/>
    <w:rsid w:val="00396385"/>
    <w:rsid w:val="00397171"/>
    <w:rsid w:val="003972E2"/>
    <w:rsid w:val="003A0ECB"/>
    <w:rsid w:val="003A135B"/>
    <w:rsid w:val="003A167F"/>
    <w:rsid w:val="003A1AC1"/>
    <w:rsid w:val="003A1D6B"/>
    <w:rsid w:val="003A244D"/>
    <w:rsid w:val="003A27C3"/>
    <w:rsid w:val="003A357E"/>
    <w:rsid w:val="003A3BE0"/>
    <w:rsid w:val="003A3D10"/>
    <w:rsid w:val="003A3D3F"/>
    <w:rsid w:val="003A4398"/>
    <w:rsid w:val="003A660B"/>
    <w:rsid w:val="003A6D57"/>
    <w:rsid w:val="003B00B5"/>
    <w:rsid w:val="003B2354"/>
    <w:rsid w:val="003B2578"/>
    <w:rsid w:val="003B2E28"/>
    <w:rsid w:val="003B33C4"/>
    <w:rsid w:val="003B374C"/>
    <w:rsid w:val="003B3AF8"/>
    <w:rsid w:val="003B3B62"/>
    <w:rsid w:val="003B3C25"/>
    <w:rsid w:val="003B3DF9"/>
    <w:rsid w:val="003B4A11"/>
    <w:rsid w:val="003B50BB"/>
    <w:rsid w:val="003B521D"/>
    <w:rsid w:val="003B5B31"/>
    <w:rsid w:val="003B6094"/>
    <w:rsid w:val="003B6705"/>
    <w:rsid w:val="003B6A92"/>
    <w:rsid w:val="003C049E"/>
    <w:rsid w:val="003C083B"/>
    <w:rsid w:val="003C13FF"/>
    <w:rsid w:val="003C1547"/>
    <w:rsid w:val="003C16A4"/>
    <w:rsid w:val="003C1C6D"/>
    <w:rsid w:val="003C1F8F"/>
    <w:rsid w:val="003C2290"/>
    <w:rsid w:val="003C2B67"/>
    <w:rsid w:val="003C330B"/>
    <w:rsid w:val="003C3472"/>
    <w:rsid w:val="003C3550"/>
    <w:rsid w:val="003C39D3"/>
    <w:rsid w:val="003C519D"/>
    <w:rsid w:val="003C5FC0"/>
    <w:rsid w:val="003C732B"/>
    <w:rsid w:val="003D0738"/>
    <w:rsid w:val="003D1735"/>
    <w:rsid w:val="003D1917"/>
    <w:rsid w:val="003D1A52"/>
    <w:rsid w:val="003D1DAA"/>
    <w:rsid w:val="003D28B2"/>
    <w:rsid w:val="003D36FF"/>
    <w:rsid w:val="003D43CD"/>
    <w:rsid w:val="003D4E5C"/>
    <w:rsid w:val="003D5730"/>
    <w:rsid w:val="003D5BCD"/>
    <w:rsid w:val="003D63C0"/>
    <w:rsid w:val="003D6D24"/>
    <w:rsid w:val="003D76B5"/>
    <w:rsid w:val="003D7D08"/>
    <w:rsid w:val="003E1AD3"/>
    <w:rsid w:val="003E24CB"/>
    <w:rsid w:val="003E323A"/>
    <w:rsid w:val="003E3AD5"/>
    <w:rsid w:val="003E3C57"/>
    <w:rsid w:val="003E41B3"/>
    <w:rsid w:val="003E51CE"/>
    <w:rsid w:val="003E5CD3"/>
    <w:rsid w:val="003E61B7"/>
    <w:rsid w:val="003E6389"/>
    <w:rsid w:val="003E7A37"/>
    <w:rsid w:val="003E7F11"/>
    <w:rsid w:val="003F1222"/>
    <w:rsid w:val="003F34B1"/>
    <w:rsid w:val="003F3F87"/>
    <w:rsid w:val="003F403F"/>
    <w:rsid w:val="003F466E"/>
    <w:rsid w:val="003F4C1B"/>
    <w:rsid w:val="003F5902"/>
    <w:rsid w:val="003F5BD1"/>
    <w:rsid w:val="003F6611"/>
    <w:rsid w:val="003F6748"/>
    <w:rsid w:val="003F769D"/>
    <w:rsid w:val="003F7A3A"/>
    <w:rsid w:val="003F7CF8"/>
    <w:rsid w:val="00400BE6"/>
    <w:rsid w:val="00400D6D"/>
    <w:rsid w:val="00401C59"/>
    <w:rsid w:val="00401F6C"/>
    <w:rsid w:val="00405A59"/>
    <w:rsid w:val="00405B29"/>
    <w:rsid w:val="00405DDA"/>
    <w:rsid w:val="00405FF1"/>
    <w:rsid w:val="0040600A"/>
    <w:rsid w:val="00406EB9"/>
    <w:rsid w:val="004073B0"/>
    <w:rsid w:val="00407511"/>
    <w:rsid w:val="004108A1"/>
    <w:rsid w:val="00410B52"/>
    <w:rsid w:val="00411601"/>
    <w:rsid w:val="00411DDC"/>
    <w:rsid w:val="004122C0"/>
    <w:rsid w:val="00413966"/>
    <w:rsid w:val="00413E92"/>
    <w:rsid w:val="0041436F"/>
    <w:rsid w:val="004149FC"/>
    <w:rsid w:val="00415788"/>
    <w:rsid w:val="00415CFD"/>
    <w:rsid w:val="00416B96"/>
    <w:rsid w:val="00420044"/>
    <w:rsid w:val="004200EF"/>
    <w:rsid w:val="004207BB"/>
    <w:rsid w:val="0042128C"/>
    <w:rsid w:val="00421446"/>
    <w:rsid w:val="0042179B"/>
    <w:rsid w:val="004218B0"/>
    <w:rsid w:val="00421B86"/>
    <w:rsid w:val="00421BFF"/>
    <w:rsid w:val="00421E37"/>
    <w:rsid w:val="00421F28"/>
    <w:rsid w:val="00422A88"/>
    <w:rsid w:val="00422B24"/>
    <w:rsid w:val="00423AA1"/>
    <w:rsid w:val="00423F86"/>
    <w:rsid w:val="004247A5"/>
    <w:rsid w:val="004249AA"/>
    <w:rsid w:val="00424BEA"/>
    <w:rsid w:val="00424D54"/>
    <w:rsid w:val="00425771"/>
    <w:rsid w:val="00425840"/>
    <w:rsid w:val="0042605A"/>
    <w:rsid w:val="0042640C"/>
    <w:rsid w:val="00426C63"/>
    <w:rsid w:val="00426CF3"/>
    <w:rsid w:val="00426D0E"/>
    <w:rsid w:val="00426E42"/>
    <w:rsid w:val="00430B6D"/>
    <w:rsid w:val="00430C39"/>
    <w:rsid w:val="00430F7D"/>
    <w:rsid w:val="004316FE"/>
    <w:rsid w:val="0043201F"/>
    <w:rsid w:val="0043208A"/>
    <w:rsid w:val="004326D4"/>
    <w:rsid w:val="004346D9"/>
    <w:rsid w:val="0043492B"/>
    <w:rsid w:val="00434947"/>
    <w:rsid w:val="004367F1"/>
    <w:rsid w:val="00436DF1"/>
    <w:rsid w:val="0044065E"/>
    <w:rsid w:val="004409D8"/>
    <w:rsid w:val="00441DCE"/>
    <w:rsid w:val="00442302"/>
    <w:rsid w:val="0044276F"/>
    <w:rsid w:val="00442B20"/>
    <w:rsid w:val="00442DB4"/>
    <w:rsid w:val="00443E90"/>
    <w:rsid w:val="0044415F"/>
    <w:rsid w:val="004445F3"/>
    <w:rsid w:val="00444A81"/>
    <w:rsid w:val="00446626"/>
    <w:rsid w:val="00446DAC"/>
    <w:rsid w:val="004478CD"/>
    <w:rsid w:val="004509F7"/>
    <w:rsid w:val="00450E87"/>
    <w:rsid w:val="0045189F"/>
    <w:rsid w:val="004518BB"/>
    <w:rsid w:val="00452D29"/>
    <w:rsid w:val="00452DC7"/>
    <w:rsid w:val="004541B8"/>
    <w:rsid w:val="00455BA3"/>
    <w:rsid w:val="00456393"/>
    <w:rsid w:val="00456AE1"/>
    <w:rsid w:val="00456C81"/>
    <w:rsid w:val="00460535"/>
    <w:rsid w:val="00460E3C"/>
    <w:rsid w:val="004621FF"/>
    <w:rsid w:val="00462DCE"/>
    <w:rsid w:val="00462F25"/>
    <w:rsid w:val="0046358A"/>
    <w:rsid w:val="004635E2"/>
    <w:rsid w:val="00463783"/>
    <w:rsid w:val="004646D1"/>
    <w:rsid w:val="004646F7"/>
    <w:rsid w:val="00464DC6"/>
    <w:rsid w:val="00465BE6"/>
    <w:rsid w:val="00466114"/>
    <w:rsid w:val="0046629F"/>
    <w:rsid w:val="00466335"/>
    <w:rsid w:val="0046733B"/>
    <w:rsid w:val="0046746E"/>
    <w:rsid w:val="00467565"/>
    <w:rsid w:val="0047040A"/>
    <w:rsid w:val="004705DA"/>
    <w:rsid w:val="00470C1F"/>
    <w:rsid w:val="004720C0"/>
    <w:rsid w:val="0047292B"/>
    <w:rsid w:val="00472DD9"/>
    <w:rsid w:val="00473987"/>
    <w:rsid w:val="00473DEF"/>
    <w:rsid w:val="00474B5A"/>
    <w:rsid w:val="00474BA1"/>
    <w:rsid w:val="0047590E"/>
    <w:rsid w:val="00476457"/>
    <w:rsid w:val="004765EF"/>
    <w:rsid w:val="004766B9"/>
    <w:rsid w:val="00477515"/>
    <w:rsid w:val="00477D34"/>
    <w:rsid w:val="00480A4D"/>
    <w:rsid w:val="00480B08"/>
    <w:rsid w:val="00480C62"/>
    <w:rsid w:val="00481ADD"/>
    <w:rsid w:val="004824D7"/>
    <w:rsid w:val="00482CA3"/>
    <w:rsid w:val="00483212"/>
    <w:rsid w:val="0048328E"/>
    <w:rsid w:val="004837A0"/>
    <w:rsid w:val="0048456E"/>
    <w:rsid w:val="004846F7"/>
    <w:rsid w:val="00485191"/>
    <w:rsid w:val="0048564E"/>
    <w:rsid w:val="00485782"/>
    <w:rsid w:val="004869C9"/>
    <w:rsid w:val="00486BAF"/>
    <w:rsid w:val="00486CE4"/>
    <w:rsid w:val="004909FE"/>
    <w:rsid w:val="00490B02"/>
    <w:rsid w:val="00490D4B"/>
    <w:rsid w:val="00490FDC"/>
    <w:rsid w:val="00491098"/>
    <w:rsid w:val="0049127E"/>
    <w:rsid w:val="004913BA"/>
    <w:rsid w:val="00491844"/>
    <w:rsid w:val="00491B1E"/>
    <w:rsid w:val="0049208B"/>
    <w:rsid w:val="00492460"/>
    <w:rsid w:val="00492C93"/>
    <w:rsid w:val="004937CE"/>
    <w:rsid w:val="00493B3E"/>
    <w:rsid w:val="00494127"/>
    <w:rsid w:val="00494BC1"/>
    <w:rsid w:val="00495478"/>
    <w:rsid w:val="00495882"/>
    <w:rsid w:val="0049603F"/>
    <w:rsid w:val="004960B9"/>
    <w:rsid w:val="00496D05"/>
    <w:rsid w:val="00497583"/>
    <w:rsid w:val="004979E2"/>
    <w:rsid w:val="004A0973"/>
    <w:rsid w:val="004A1393"/>
    <w:rsid w:val="004A13F3"/>
    <w:rsid w:val="004A1AB6"/>
    <w:rsid w:val="004A22A6"/>
    <w:rsid w:val="004A22C7"/>
    <w:rsid w:val="004A3971"/>
    <w:rsid w:val="004A42E0"/>
    <w:rsid w:val="004A45E0"/>
    <w:rsid w:val="004A4A8B"/>
    <w:rsid w:val="004A4A8E"/>
    <w:rsid w:val="004A5120"/>
    <w:rsid w:val="004A65CF"/>
    <w:rsid w:val="004A669D"/>
    <w:rsid w:val="004A6D9D"/>
    <w:rsid w:val="004A7007"/>
    <w:rsid w:val="004A7B3A"/>
    <w:rsid w:val="004B0678"/>
    <w:rsid w:val="004B0CD3"/>
    <w:rsid w:val="004B196D"/>
    <w:rsid w:val="004B1F24"/>
    <w:rsid w:val="004B263C"/>
    <w:rsid w:val="004B3B30"/>
    <w:rsid w:val="004B5111"/>
    <w:rsid w:val="004B58EE"/>
    <w:rsid w:val="004B6881"/>
    <w:rsid w:val="004B6B74"/>
    <w:rsid w:val="004B6DF1"/>
    <w:rsid w:val="004B7870"/>
    <w:rsid w:val="004B7E59"/>
    <w:rsid w:val="004C1313"/>
    <w:rsid w:val="004C1509"/>
    <w:rsid w:val="004C16D2"/>
    <w:rsid w:val="004C1AFB"/>
    <w:rsid w:val="004C204A"/>
    <w:rsid w:val="004C206F"/>
    <w:rsid w:val="004C2EA1"/>
    <w:rsid w:val="004C32A3"/>
    <w:rsid w:val="004C3C95"/>
    <w:rsid w:val="004C43F9"/>
    <w:rsid w:val="004C4EE8"/>
    <w:rsid w:val="004C50FF"/>
    <w:rsid w:val="004C548F"/>
    <w:rsid w:val="004C57F0"/>
    <w:rsid w:val="004C672C"/>
    <w:rsid w:val="004D0845"/>
    <w:rsid w:val="004D1E67"/>
    <w:rsid w:val="004D2517"/>
    <w:rsid w:val="004D2784"/>
    <w:rsid w:val="004D2C7E"/>
    <w:rsid w:val="004D2D78"/>
    <w:rsid w:val="004D4258"/>
    <w:rsid w:val="004D459A"/>
    <w:rsid w:val="004D52D9"/>
    <w:rsid w:val="004D5B39"/>
    <w:rsid w:val="004D63EB"/>
    <w:rsid w:val="004D759D"/>
    <w:rsid w:val="004D7CFD"/>
    <w:rsid w:val="004E0046"/>
    <w:rsid w:val="004E087D"/>
    <w:rsid w:val="004E0C20"/>
    <w:rsid w:val="004E15CC"/>
    <w:rsid w:val="004E2899"/>
    <w:rsid w:val="004E2FEF"/>
    <w:rsid w:val="004E3045"/>
    <w:rsid w:val="004E4489"/>
    <w:rsid w:val="004E4BB9"/>
    <w:rsid w:val="004E5319"/>
    <w:rsid w:val="004E6BEE"/>
    <w:rsid w:val="004E731A"/>
    <w:rsid w:val="004F04AD"/>
    <w:rsid w:val="004F09FB"/>
    <w:rsid w:val="004F10F3"/>
    <w:rsid w:val="004F24F9"/>
    <w:rsid w:val="004F339F"/>
    <w:rsid w:val="004F3CEF"/>
    <w:rsid w:val="004F4062"/>
    <w:rsid w:val="004F4281"/>
    <w:rsid w:val="004F429E"/>
    <w:rsid w:val="004F4A71"/>
    <w:rsid w:val="004F4EDF"/>
    <w:rsid w:val="004F5031"/>
    <w:rsid w:val="004F5C7D"/>
    <w:rsid w:val="004F5F68"/>
    <w:rsid w:val="004F6ED2"/>
    <w:rsid w:val="004F7374"/>
    <w:rsid w:val="004F7B23"/>
    <w:rsid w:val="00500372"/>
    <w:rsid w:val="00500802"/>
    <w:rsid w:val="005020C6"/>
    <w:rsid w:val="0050281A"/>
    <w:rsid w:val="0050302C"/>
    <w:rsid w:val="00503CE7"/>
    <w:rsid w:val="00504C76"/>
    <w:rsid w:val="00506303"/>
    <w:rsid w:val="0050696C"/>
    <w:rsid w:val="005077DD"/>
    <w:rsid w:val="00511034"/>
    <w:rsid w:val="00511EC9"/>
    <w:rsid w:val="0051497F"/>
    <w:rsid w:val="00515E31"/>
    <w:rsid w:val="0051669C"/>
    <w:rsid w:val="005170C9"/>
    <w:rsid w:val="00517422"/>
    <w:rsid w:val="005174AA"/>
    <w:rsid w:val="00520341"/>
    <w:rsid w:val="00520C04"/>
    <w:rsid w:val="00520E6C"/>
    <w:rsid w:val="00521E68"/>
    <w:rsid w:val="005220BC"/>
    <w:rsid w:val="0052283A"/>
    <w:rsid w:val="00522C64"/>
    <w:rsid w:val="00523493"/>
    <w:rsid w:val="00523994"/>
    <w:rsid w:val="00523ABA"/>
    <w:rsid w:val="005248EE"/>
    <w:rsid w:val="00524EB3"/>
    <w:rsid w:val="0052545A"/>
    <w:rsid w:val="005254DF"/>
    <w:rsid w:val="005257E3"/>
    <w:rsid w:val="00526108"/>
    <w:rsid w:val="005262FA"/>
    <w:rsid w:val="00526451"/>
    <w:rsid w:val="005266FC"/>
    <w:rsid w:val="00527480"/>
    <w:rsid w:val="005274ED"/>
    <w:rsid w:val="005279D2"/>
    <w:rsid w:val="0053320F"/>
    <w:rsid w:val="0053343A"/>
    <w:rsid w:val="00534382"/>
    <w:rsid w:val="00534ADC"/>
    <w:rsid w:val="00535C09"/>
    <w:rsid w:val="00535C94"/>
    <w:rsid w:val="005364DE"/>
    <w:rsid w:val="00537AF9"/>
    <w:rsid w:val="00540A4A"/>
    <w:rsid w:val="00540E07"/>
    <w:rsid w:val="00540E50"/>
    <w:rsid w:val="00542A50"/>
    <w:rsid w:val="00544161"/>
    <w:rsid w:val="005441F2"/>
    <w:rsid w:val="005449E8"/>
    <w:rsid w:val="005466F6"/>
    <w:rsid w:val="00546A4D"/>
    <w:rsid w:val="005479E6"/>
    <w:rsid w:val="00551197"/>
    <w:rsid w:val="00551454"/>
    <w:rsid w:val="005529AF"/>
    <w:rsid w:val="005535AB"/>
    <w:rsid w:val="005540AB"/>
    <w:rsid w:val="00554E05"/>
    <w:rsid w:val="00555682"/>
    <w:rsid w:val="00555756"/>
    <w:rsid w:val="0055638E"/>
    <w:rsid w:val="00556927"/>
    <w:rsid w:val="00556AE4"/>
    <w:rsid w:val="00556B82"/>
    <w:rsid w:val="00556FEB"/>
    <w:rsid w:val="00557198"/>
    <w:rsid w:val="00557813"/>
    <w:rsid w:val="005600C3"/>
    <w:rsid w:val="00560920"/>
    <w:rsid w:val="00561078"/>
    <w:rsid w:val="0056129B"/>
    <w:rsid w:val="00561C86"/>
    <w:rsid w:val="00562078"/>
    <w:rsid w:val="00562B5E"/>
    <w:rsid w:val="00562DAE"/>
    <w:rsid w:val="00563185"/>
    <w:rsid w:val="00563DF3"/>
    <w:rsid w:val="00564376"/>
    <w:rsid w:val="00565036"/>
    <w:rsid w:val="0056549A"/>
    <w:rsid w:val="00565922"/>
    <w:rsid w:val="00565CEC"/>
    <w:rsid w:val="00565E51"/>
    <w:rsid w:val="00567400"/>
    <w:rsid w:val="00567605"/>
    <w:rsid w:val="00567D68"/>
    <w:rsid w:val="00567F22"/>
    <w:rsid w:val="00567FC1"/>
    <w:rsid w:val="005706F6"/>
    <w:rsid w:val="00571098"/>
    <w:rsid w:val="00571703"/>
    <w:rsid w:val="005721ED"/>
    <w:rsid w:val="00572489"/>
    <w:rsid w:val="00572A61"/>
    <w:rsid w:val="00573314"/>
    <w:rsid w:val="0057338F"/>
    <w:rsid w:val="00574523"/>
    <w:rsid w:val="00575132"/>
    <w:rsid w:val="00575E2E"/>
    <w:rsid w:val="00576369"/>
    <w:rsid w:val="00577958"/>
    <w:rsid w:val="00577F59"/>
    <w:rsid w:val="005808DD"/>
    <w:rsid w:val="005809C7"/>
    <w:rsid w:val="0058160A"/>
    <w:rsid w:val="0058164A"/>
    <w:rsid w:val="0058211D"/>
    <w:rsid w:val="005835C6"/>
    <w:rsid w:val="00583C86"/>
    <w:rsid w:val="00583CE6"/>
    <w:rsid w:val="00583D05"/>
    <w:rsid w:val="00584015"/>
    <w:rsid w:val="00584580"/>
    <w:rsid w:val="00584CA6"/>
    <w:rsid w:val="005850DE"/>
    <w:rsid w:val="00585498"/>
    <w:rsid w:val="00585C61"/>
    <w:rsid w:val="005863BB"/>
    <w:rsid w:val="0058653A"/>
    <w:rsid w:val="00587381"/>
    <w:rsid w:val="00587646"/>
    <w:rsid w:val="00587D7B"/>
    <w:rsid w:val="005905D3"/>
    <w:rsid w:val="0059084B"/>
    <w:rsid w:val="00590DA9"/>
    <w:rsid w:val="005911CE"/>
    <w:rsid w:val="00591AC2"/>
    <w:rsid w:val="00592A55"/>
    <w:rsid w:val="00592C69"/>
    <w:rsid w:val="00593667"/>
    <w:rsid w:val="005941E6"/>
    <w:rsid w:val="00594ACF"/>
    <w:rsid w:val="0059501C"/>
    <w:rsid w:val="0059601A"/>
    <w:rsid w:val="00596250"/>
    <w:rsid w:val="00596365"/>
    <w:rsid w:val="005966FD"/>
    <w:rsid w:val="00596A82"/>
    <w:rsid w:val="00597734"/>
    <w:rsid w:val="005A0229"/>
    <w:rsid w:val="005A061B"/>
    <w:rsid w:val="005A0B6E"/>
    <w:rsid w:val="005A136D"/>
    <w:rsid w:val="005A16C9"/>
    <w:rsid w:val="005A23C3"/>
    <w:rsid w:val="005A2748"/>
    <w:rsid w:val="005A2C57"/>
    <w:rsid w:val="005A30C2"/>
    <w:rsid w:val="005A3CF1"/>
    <w:rsid w:val="005A52A6"/>
    <w:rsid w:val="005A53BC"/>
    <w:rsid w:val="005A5DE2"/>
    <w:rsid w:val="005A671F"/>
    <w:rsid w:val="005A68E5"/>
    <w:rsid w:val="005A7761"/>
    <w:rsid w:val="005A7EE8"/>
    <w:rsid w:val="005B20ED"/>
    <w:rsid w:val="005B3050"/>
    <w:rsid w:val="005B310D"/>
    <w:rsid w:val="005B3265"/>
    <w:rsid w:val="005B391D"/>
    <w:rsid w:val="005B3B60"/>
    <w:rsid w:val="005B3D3B"/>
    <w:rsid w:val="005B47E7"/>
    <w:rsid w:val="005B4ABB"/>
    <w:rsid w:val="005B526A"/>
    <w:rsid w:val="005B52BD"/>
    <w:rsid w:val="005B5EA3"/>
    <w:rsid w:val="005B5FAE"/>
    <w:rsid w:val="005B6354"/>
    <w:rsid w:val="005B65C9"/>
    <w:rsid w:val="005B6EA8"/>
    <w:rsid w:val="005B7298"/>
    <w:rsid w:val="005B7A45"/>
    <w:rsid w:val="005C02CB"/>
    <w:rsid w:val="005C1624"/>
    <w:rsid w:val="005C2372"/>
    <w:rsid w:val="005C291B"/>
    <w:rsid w:val="005C2DD7"/>
    <w:rsid w:val="005C4117"/>
    <w:rsid w:val="005C45FC"/>
    <w:rsid w:val="005C489F"/>
    <w:rsid w:val="005C4F0B"/>
    <w:rsid w:val="005C520A"/>
    <w:rsid w:val="005C53CB"/>
    <w:rsid w:val="005C610B"/>
    <w:rsid w:val="005C61F3"/>
    <w:rsid w:val="005C6ABC"/>
    <w:rsid w:val="005C72AD"/>
    <w:rsid w:val="005C7D20"/>
    <w:rsid w:val="005C7F1D"/>
    <w:rsid w:val="005D0B62"/>
    <w:rsid w:val="005D1046"/>
    <w:rsid w:val="005D12D1"/>
    <w:rsid w:val="005D200F"/>
    <w:rsid w:val="005D22F4"/>
    <w:rsid w:val="005D2FF0"/>
    <w:rsid w:val="005D31D4"/>
    <w:rsid w:val="005D3C63"/>
    <w:rsid w:val="005D4A5C"/>
    <w:rsid w:val="005D5310"/>
    <w:rsid w:val="005D56FE"/>
    <w:rsid w:val="005D5A0F"/>
    <w:rsid w:val="005D6138"/>
    <w:rsid w:val="005D62CC"/>
    <w:rsid w:val="005E06B8"/>
    <w:rsid w:val="005E1CF7"/>
    <w:rsid w:val="005E1D61"/>
    <w:rsid w:val="005E2028"/>
    <w:rsid w:val="005E212D"/>
    <w:rsid w:val="005E253F"/>
    <w:rsid w:val="005E2778"/>
    <w:rsid w:val="005E2DFC"/>
    <w:rsid w:val="005E2FBD"/>
    <w:rsid w:val="005E302D"/>
    <w:rsid w:val="005E35E3"/>
    <w:rsid w:val="005E3688"/>
    <w:rsid w:val="005E3A8A"/>
    <w:rsid w:val="005E49DB"/>
    <w:rsid w:val="005E52A0"/>
    <w:rsid w:val="005E5BBE"/>
    <w:rsid w:val="005E6B2D"/>
    <w:rsid w:val="005E781E"/>
    <w:rsid w:val="005E7A1F"/>
    <w:rsid w:val="005F0F29"/>
    <w:rsid w:val="005F1659"/>
    <w:rsid w:val="005F18DD"/>
    <w:rsid w:val="005F3891"/>
    <w:rsid w:val="005F391F"/>
    <w:rsid w:val="005F40F3"/>
    <w:rsid w:val="005F45A2"/>
    <w:rsid w:val="005F4D5F"/>
    <w:rsid w:val="005F5444"/>
    <w:rsid w:val="005F5C2B"/>
    <w:rsid w:val="005F5FF8"/>
    <w:rsid w:val="005F7F71"/>
    <w:rsid w:val="00600492"/>
    <w:rsid w:val="006005F2"/>
    <w:rsid w:val="006008CA"/>
    <w:rsid w:val="00600B38"/>
    <w:rsid w:val="006014A7"/>
    <w:rsid w:val="00602053"/>
    <w:rsid w:val="00602150"/>
    <w:rsid w:val="006030B9"/>
    <w:rsid w:val="00603366"/>
    <w:rsid w:val="0060447D"/>
    <w:rsid w:val="00604D90"/>
    <w:rsid w:val="00604F40"/>
    <w:rsid w:val="006053B3"/>
    <w:rsid w:val="0060568D"/>
    <w:rsid w:val="00606B3E"/>
    <w:rsid w:val="00606E68"/>
    <w:rsid w:val="006078F8"/>
    <w:rsid w:val="00607F7A"/>
    <w:rsid w:val="00610AE1"/>
    <w:rsid w:val="00610FAD"/>
    <w:rsid w:val="006125E7"/>
    <w:rsid w:val="00612656"/>
    <w:rsid w:val="00616318"/>
    <w:rsid w:val="0061664D"/>
    <w:rsid w:val="006171E6"/>
    <w:rsid w:val="00617E3B"/>
    <w:rsid w:val="006203EF"/>
    <w:rsid w:val="00621532"/>
    <w:rsid w:val="006221CD"/>
    <w:rsid w:val="00622B0E"/>
    <w:rsid w:val="00622D2E"/>
    <w:rsid w:val="0062389E"/>
    <w:rsid w:val="00624544"/>
    <w:rsid w:val="00626D65"/>
    <w:rsid w:val="00626FEE"/>
    <w:rsid w:val="006276AC"/>
    <w:rsid w:val="00630636"/>
    <w:rsid w:val="006322ED"/>
    <w:rsid w:val="0063287B"/>
    <w:rsid w:val="00632F65"/>
    <w:rsid w:val="006331E8"/>
    <w:rsid w:val="006349A3"/>
    <w:rsid w:val="00637517"/>
    <w:rsid w:val="00637ADA"/>
    <w:rsid w:val="00637FEE"/>
    <w:rsid w:val="006406D6"/>
    <w:rsid w:val="00640A32"/>
    <w:rsid w:val="00640B69"/>
    <w:rsid w:val="00641345"/>
    <w:rsid w:val="006414BF"/>
    <w:rsid w:val="00641CE8"/>
    <w:rsid w:val="00642EB7"/>
    <w:rsid w:val="0064544E"/>
    <w:rsid w:val="0064670D"/>
    <w:rsid w:val="00647A24"/>
    <w:rsid w:val="00647F1A"/>
    <w:rsid w:val="00651BE6"/>
    <w:rsid w:val="0065211C"/>
    <w:rsid w:val="006534C2"/>
    <w:rsid w:val="006545BB"/>
    <w:rsid w:val="006554AB"/>
    <w:rsid w:val="0065577C"/>
    <w:rsid w:val="0065772A"/>
    <w:rsid w:val="00657739"/>
    <w:rsid w:val="00657AC0"/>
    <w:rsid w:val="00657CF9"/>
    <w:rsid w:val="00660C87"/>
    <w:rsid w:val="00660E3F"/>
    <w:rsid w:val="00661020"/>
    <w:rsid w:val="006620C4"/>
    <w:rsid w:val="006621B4"/>
    <w:rsid w:val="0066291C"/>
    <w:rsid w:val="006634B8"/>
    <w:rsid w:val="0066367B"/>
    <w:rsid w:val="006643FE"/>
    <w:rsid w:val="006647D2"/>
    <w:rsid w:val="00664914"/>
    <w:rsid w:val="00665C1F"/>
    <w:rsid w:val="0066632D"/>
    <w:rsid w:val="00666A13"/>
    <w:rsid w:val="006672DF"/>
    <w:rsid w:val="006672F0"/>
    <w:rsid w:val="006678D8"/>
    <w:rsid w:val="00667B98"/>
    <w:rsid w:val="0067037E"/>
    <w:rsid w:val="00671A28"/>
    <w:rsid w:val="00671E3E"/>
    <w:rsid w:val="006734D6"/>
    <w:rsid w:val="0067382F"/>
    <w:rsid w:val="0067558B"/>
    <w:rsid w:val="00675590"/>
    <w:rsid w:val="00675981"/>
    <w:rsid w:val="0067684A"/>
    <w:rsid w:val="00676A9D"/>
    <w:rsid w:val="0067719D"/>
    <w:rsid w:val="006773D4"/>
    <w:rsid w:val="006775E0"/>
    <w:rsid w:val="00677ACB"/>
    <w:rsid w:val="00680D19"/>
    <w:rsid w:val="006814CE"/>
    <w:rsid w:val="00681E38"/>
    <w:rsid w:val="00681F80"/>
    <w:rsid w:val="00682B21"/>
    <w:rsid w:val="00682FDC"/>
    <w:rsid w:val="00683456"/>
    <w:rsid w:val="0068399B"/>
    <w:rsid w:val="00683E87"/>
    <w:rsid w:val="00684151"/>
    <w:rsid w:val="00684761"/>
    <w:rsid w:val="006851A0"/>
    <w:rsid w:val="00685737"/>
    <w:rsid w:val="00685B40"/>
    <w:rsid w:val="0068631C"/>
    <w:rsid w:val="006865CD"/>
    <w:rsid w:val="00686EAD"/>
    <w:rsid w:val="00686ED2"/>
    <w:rsid w:val="0068736B"/>
    <w:rsid w:val="00687922"/>
    <w:rsid w:val="00687F81"/>
    <w:rsid w:val="00690D2E"/>
    <w:rsid w:val="0069173E"/>
    <w:rsid w:val="0069212F"/>
    <w:rsid w:val="00693255"/>
    <w:rsid w:val="0069448B"/>
    <w:rsid w:val="00694BDD"/>
    <w:rsid w:val="00695F3C"/>
    <w:rsid w:val="0069604F"/>
    <w:rsid w:val="0069665A"/>
    <w:rsid w:val="00697075"/>
    <w:rsid w:val="0069769C"/>
    <w:rsid w:val="00697C06"/>
    <w:rsid w:val="006A0297"/>
    <w:rsid w:val="006A06D9"/>
    <w:rsid w:val="006A07B5"/>
    <w:rsid w:val="006A112B"/>
    <w:rsid w:val="006A19B2"/>
    <w:rsid w:val="006A1DE3"/>
    <w:rsid w:val="006A210F"/>
    <w:rsid w:val="006A2892"/>
    <w:rsid w:val="006A3314"/>
    <w:rsid w:val="006A3DAB"/>
    <w:rsid w:val="006A401C"/>
    <w:rsid w:val="006A43FC"/>
    <w:rsid w:val="006A4CBD"/>
    <w:rsid w:val="006A4D35"/>
    <w:rsid w:val="006A5D90"/>
    <w:rsid w:val="006A5E01"/>
    <w:rsid w:val="006A5F3B"/>
    <w:rsid w:val="006A6AD0"/>
    <w:rsid w:val="006A7A46"/>
    <w:rsid w:val="006A7B8A"/>
    <w:rsid w:val="006B054A"/>
    <w:rsid w:val="006B0AD9"/>
    <w:rsid w:val="006B0FE4"/>
    <w:rsid w:val="006B12EB"/>
    <w:rsid w:val="006B14BC"/>
    <w:rsid w:val="006B183F"/>
    <w:rsid w:val="006B1947"/>
    <w:rsid w:val="006B1950"/>
    <w:rsid w:val="006B1EDA"/>
    <w:rsid w:val="006B2D9A"/>
    <w:rsid w:val="006B3196"/>
    <w:rsid w:val="006B3380"/>
    <w:rsid w:val="006B465D"/>
    <w:rsid w:val="006B4661"/>
    <w:rsid w:val="006B497F"/>
    <w:rsid w:val="006B54DE"/>
    <w:rsid w:val="006B59CE"/>
    <w:rsid w:val="006B6885"/>
    <w:rsid w:val="006B6FC1"/>
    <w:rsid w:val="006B7135"/>
    <w:rsid w:val="006B766C"/>
    <w:rsid w:val="006B7D6D"/>
    <w:rsid w:val="006C0989"/>
    <w:rsid w:val="006C09C6"/>
    <w:rsid w:val="006C0E65"/>
    <w:rsid w:val="006C0FE7"/>
    <w:rsid w:val="006C10AB"/>
    <w:rsid w:val="006C2700"/>
    <w:rsid w:val="006C3196"/>
    <w:rsid w:val="006C33A9"/>
    <w:rsid w:val="006C4567"/>
    <w:rsid w:val="006C6EEE"/>
    <w:rsid w:val="006C7E13"/>
    <w:rsid w:val="006D04C7"/>
    <w:rsid w:val="006D0672"/>
    <w:rsid w:val="006D1E83"/>
    <w:rsid w:val="006D1EC0"/>
    <w:rsid w:val="006D2916"/>
    <w:rsid w:val="006D44D8"/>
    <w:rsid w:val="006D5388"/>
    <w:rsid w:val="006D66EC"/>
    <w:rsid w:val="006D696A"/>
    <w:rsid w:val="006D6B8C"/>
    <w:rsid w:val="006D6C62"/>
    <w:rsid w:val="006D6CF3"/>
    <w:rsid w:val="006D6D90"/>
    <w:rsid w:val="006D7248"/>
    <w:rsid w:val="006D7712"/>
    <w:rsid w:val="006D7B2D"/>
    <w:rsid w:val="006D7BC1"/>
    <w:rsid w:val="006D7D66"/>
    <w:rsid w:val="006D7E6C"/>
    <w:rsid w:val="006E0E4A"/>
    <w:rsid w:val="006E10BD"/>
    <w:rsid w:val="006E1C5E"/>
    <w:rsid w:val="006E2D61"/>
    <w:rsid w:val="006E34D8"/>
    <w:rsid w:val="006E3933"/>
    <w:rsid w:val="006E39BF"/>
    <w:rsid w:val="006E3B06"/>
    <w:rsid w:val="006E44D3"/>
    <w:rsid w:val="006E4F3F"/>
    <w:rsid w:val="006E5505"/>
    <w:rsid w:val="006E6601"/>
    <w:rsid w:val="006E665A"/>
    <w:rsid w:val="006E6D51"/>
    <w:rsid w:val="006E7DFE"/>
    <w:rsid w:val="006E7F7A"/>
    <w:rsid w:val="006F0EE0"/>
    <w:rsid w:val="006F151E"/>
    <w:rsid w:val="006F1966"/>
    <w:rsid w:val="006F1ADD"/>
    <w:rsid w:val="006F217C"/>
    <w:rsid w:val="006F2252"/>
    <w:rsid w:val="006F4254"/>
    <w:rsid w:val="006F4E38"/>
    <w:rsid w:val="006F50B9"/>
    <w:rsid w:val="006F58E9"/>
    <w:rsid w:val="006F5F0A"/>
    <w:rsid w:val="006F6D09"/>
    <w:rsid w:val="007002A7"/>
    <w:rsid w:val="00700A35"/>
    <w:rsid w:val="00700B59"/>
    <w:rsid w:val="00700F0A"/>
    <w:rsid w:val="00700F4C"/>
    <w:rsid w:val="00701BE0"/>
    <w:rsid w:val="00701D67"/>
    <w:rsid w:val="00702653"/>
    <w:rsid w:val="00702DD8"/>
    <w:rsid w:val="00703223"/>
    <w:rsid w:val="007037D5"/>
    <w:rsid w:val="00703905"/>
    <w:rsid w:val="00704014"/>
    <w:rsid w:val="00704D2F"/>
    <w:rsid w:val="00704F7F"/>
    <w:rsid w:val="00705050"/>
    <w:rsid w:val="00705232"/>
    <w:rsid w:val="007052A0"/>
    <w:rsid w:val="007055D1"/>
    <w:rsid w:val="00705BDE"/>
    <w:rsid w:val="0070641A"/>
    <w:rsid w:val="007068FD"/>
    <w:rsid w:val="0070702A"/>
    <w:rsid w:val="00707659"/>
    <w:rsid w:val="00707A39"/>
    <w:rsid w:val="00711012"/>
    <w:rsid w:val="0071130D"/>
    <w:rsid w:val="00711B79"/>
    <w:rsid w:val="00711EED"/>
    <w:rsid w:val="00713354"/>
    <w:rsid w:val="0071384A"/>
    <w:rsid w:val="00713D30"/>
    <w:rsid w:val="00714BFB"/>
    <w:rsid w:val="007163CC"/>
    <w:rsid w:val="00716550"/>
    <w:rsid w:val="007170FD"/>
    <w:rsid w:val="007208C2"/>
    <w:rsid w:val="00720ECD"/>
    <w:rsid w:val="007212BD"/>
    <w:rsid w:val="00721B41"/>
    <w:rsid w:val="00721CC3"/>
    <w:rsid w:val="007224B9"/>
    <w:rsid w:val="00722ACD"/>
    <w:rsid w:val="0072309B"/>
    <w:rsid w:val="00723A47"/>
    <w:rsid w:val="00723E4D"/>
    <w:rsid w:val="007241E5"/>
    <w:rsid w:val="00724A9D"/>
    <w:rsid w:val="00725243"/>
    <w:rsid w:val="00725ABB"/>
    <w:rsid w:val="007315DA"/>
    <w:rsid w:val="00732340"/>
    <w:rsid w:val="00733891"/>
    <w:rsid w:val="00733DEE"/>
    <w:rsid w:val="00734A9B"/>
    <w:rsid w:val="00734B1C"/>
    <w:rsid w:val="00734FE9"/>
    <w:rsid w:val="00735107"/>
    <w:rsid w:val="0073576F"/>
    <w:rsid w:val="0074054A"/>
    <w:rsid w:val="00740DB6"/>
    <w:rsid w:val="007415B7"/>
    <w:rsid w:val="00741B01"/>
    <w:rsid w:val="00742F11"/>
    <w:rsid w:val="00742F4B"/>
    <w:rsid w:val="0074301B"/>
    <w:rsid w:val="00743B55"/>
    <w:rsid w:val="00744EED"/>
    <w:rsid w:val="00744F45"/>
    <w:rsid w:val="00745945"/>
    <w:rsid w:val="007479DE"/>
    <w:rsid w:val="007500C8"/>
    <w:rsid w:val="00751616"/>
    <w:rsid w:val="007516EE"/>
    <w:rsid w:val="00751CA2"/>
    <w:rsid w:val="00751E2A"/>
    <w:rsid w:val="007523AB"/>
    <w:rsid w:val="007528EA"/>
    <w:rsid w:val="00755733"/>
    <w:rsid w:val="00757791"/>
    <w:rsid w:val="00757AAE"/>
    <w:rsid w:val="0076052A"/>
    <w:rsid w:val="00760953"/>
    <w:rsid w:val="00760FC0"/>
    <w:rsid w:val="007611F6"/>
    <w:rsid w:val="0076209A"/>
    <w:rsid w:val="007633AB"/>
    <w:rsid w:val="00763420"/>
    <w:rsid w:val="00763EE2"/>
    <w:rsid w:val="007646B0"/>
    <w:rsid w:val="00765636"/>
    <w:rsid w:val="0076624A"/>
    <w:rsid w:val="00767938"/>
    <w:rsid w:val="00767E52"/>
    <w:rsid w:val="0077216C"/>
    <w:rsid w:val="00773021"/>
    <w:rsid w:val="0077302A"/>
    <w:rsid w:val="0077341D"/>
    <w:rsid w:val="00773DCA"/>
    <w:rsid w:val="00774F01"/>
    <w:rsid w:val="00774F69"/>
    <w:rsid w:val="00775737"/>
    <w:rsid w:val="0077578B"/>
    <w:rsid w:val="00776C87"/>
    <w:rsid w:val="00776E13"/>
    <w:rsid w:val="00776FE3"/>
    <w:rsid w:val="00777FEE"/>
    <w:rsid w:val="00780458"/>
    <w:rsid w:val="00780E11"/>
    <w:rsid w:val="00782C5E"/>
    <w:rsid w:val="00783241"/>
    <w:rsid w:val="00783DF0"/>
    <w:rsid w:val="00784DD0"/>
    <w:rsid w:val="00784E8F"/>
    <w:rsid w:val="007854F4"/>
    <w:rsid w:val="00785EDA"/>
    <w:rsid w:val="00787131"/>
    <w:rsid w:val="00787535"/>
    <w:rsid w:val="00787D65"/>
    <w:rsid w:val="00787E1E"/>
    <w:rsid w:val="00792058"/>
    <w:rsid w:val="00792146"/>
    <w:rsid w:val="0079243E"/>
    <w:rsid w:val="00792A11"/>
    <w:rsid w:val="007932DE"/>
    <w:rsid w:val="007935B6"/>
    <w:rsid w:val="00793F7F"/>
    <w:rsid w:val="00793F84"/>
    <w:rsid w:val="00794C4B"/>
    <w:rsid w:val="007950B2"/>
    <w:rsid w:val="00795B71"/>
    <w:rsid w:val="00796153"/>
    <w:rsid w:val="0079691D"/>
    <w:rsid w:val="00796B3E"/>
    <w:rsid w:val="007973DD"/>
    <w:rsid w:val="0079743E"/>
    <w:rsid w:val="00797B61"/>
    <w:rsid w:val="007A0786"/>
    <w:rsid w:val="007A0B50"/>
    <w:rsid w:val="007A106D"/>
    <w:rsid w:val="007A1771"/>
    <w:rsid w:val="007A1779"/>
    <w:rsid w:val="007A1E44"/>
    <w:rsid w:val="007A2705"/>
    <w:rsid w:val="007A2CFA"/>
    <w:rsid w:val="007A3286"/>
    <w:rsid w:val="007A3548"/>
    <w:rsid w:val="007A366D"/>
    <w:rsid w:val="007A4314"/>
    <w:rsid w:val="007A45DE"/>
    <w:rsid w:val="007A4A42"/>
    <w:rsid w:val="007A558D"/>
    <w:rsid w:val="007A692F"/>
    <w:rsid w:val="007A7A14"/>
    <w:rsid w:val="007B001C"/>
    <w:rsid w:val="007B08F6"/>
    <w:rsid w:val="007B0E7C"/>
    <w:rsid w:val="007B1C12"/>
    <w:rsid w:val="007B27D0"/>
    <w:rsid w:val="007B280E"/>
    <w:rsid w:val="007B2F14"/>
    <w:rsid w:val="007B3645"/>
    <w:rsid w:val="007B5B43"/>
    <w:rsid w:val="007B5CE0"/>
    <w:rsid w:val="007B6B6B"/>
    <w:rsid w:val="007B7CD4"/>
    <w:rsid w:val="007C13F5"/>
    <w:rsid w:val="007C1C81"/>
    <w:rsid w:val="007C1F03"/>
    <w:rsid w:val="007C33D5"/>
    <w:rsid w:val="007C444C"/>
    <w:rsid w:val="007C4629"/>
    <w:rsid w:val="007C4761"/>
    <w:rsid w:val="007C4F3A"/>
    <w:rsid w:val="007C5613"/>
    <w:rsid w:val="007C58A4"/>
    <w:rsid w:val="007C6204"/>
    <w:rsid w:val="007C6400"/>
    <w:rsid w:val="007C655E"/>
    <w:rsid w:val="007C68CE"/>
    <w:rsid w:val="007C696D"/>
    <w:rsid w:val="007C6FF1"/>
    <w:rsid w:val="007C784F"/>
    <w:rsid w:val="007C78A2"/>
    <w:rsid w:val="007D0AB9"/>
    <w:rsid w:val="007D1CEA"/>
    <w:rsid w:val="007D1FEB"/>
    <w:rsid w:val="007D2BEC"/>
    <w:rsid w:val="007D3D08"/>
    <w:rsid w:val="007D4A51"/>
    <w:rsid w:val="007D4CF8"/>
    <w:rsid w:val="007D7454"/>
    <w:rsid w:val="007E000F"/>
    <w:rsid w:val="007E00E5"/>
    <w:rsid w:val="007E0736"/>
    <w:rsid w:val="007E09FC"/>
    <w:rsid w:val="007E11FA"/>
    <w:rsid w:val="007E144D"/>
    <w:rsid w:val="007E21DB"/>
    <w:rsid w:val="007E2839"/>
    <w:rsid w:val="007E38BD"/>
    <w:rsid w:val="007E3CB6"/>
    <w:rsid w:val="007E44D2"/>
    <w:rsid w:val="007E45E5"/>
    <w:rsid w:val="007E5158"/>
    <w:rsid w:val="007E6CFA"/>
    <w:rsid w:val="007E77C6"/>
    <w:rsid w:val="007E78A2"/>
    <w:rsid w:val="007E7E34"/>
    <w:rsid w:val="007F00E4"/>
    <w:rsid w:val="007F0D88"/>
    <w:rsid w:val="007F2226"/>
    <w:rsid w:val="007F3072"/>
    <w:rsid w:val="007F3530"/>
    <w:rsid w:val="007F359A"/>
    <w:rsid w:val="007F3848"/>
    <w:rsid w:val="007F4507"/>
    <w:rsid w:val="007F7C11"/>
    <w:rsid w:val="00800D82"/>
    <w:rsid w:val="00800EF9"/>
    <w:rsid w:val="00802C19"/>
    <w:rsid w:val="008032F4"/>
    <w:rsid w:val="0080346A"/>
    <w:rsid w:val="00803EC8"/>
    <w:rsid w:val="0080446A"/>
    <w:rsid w:val="00804719"/>
    <w:rsid w:val="008047AA"/>
    <w:rsid w:val="00805618"/>
    <w:rsid w:val="00805BA2"/>
    <w:rsid w:val="00806216"/>
    <w:rsid w:val="00806F64"/>
    <w:rsid w:val="00807214"/>
    <w:rsid w:val="00807FF6"/>
    <w:rsid w:val="00811781"/>
    <w:rsid w:val="00811788"/>
    <w:rsid w:val="0081230B"/>
    <w:rsid w:val="00812915"/>
    <w:rsid w:val="00812E15"/>
    <w:rsid w:val="00813FC4"/>
    <w:rsid w:val="0081400C"/>
    <w:rsid w:val="00814244"/>
    <w:rsid w:val="008142FB"/>
    <w:rsid w:val="00815471"/>
    <w:rsid w:val="00815AD3"/>
    <w:rsid w:val="008162ED"/>
    <w:rsid w:val="00816C5D"/>
    <w:rsid w:val="00817387"/>
    <w:rsid w:val="00820027"/>
    <w:rsid w:val="00820831"/>
    <w:rsid w:val="00820923"/>
    <w:rsid w:val="00822803"/>
    <w:rsid w:val="00822B5B"/>
    <w:rsid w:val="00822E75"/>
    <w:rsid w:val="008238C4"/>
    <w:rsid w:val="00823C35"/>
    <w:rsid w:val="00824229"/>
    <w:rsid w:val="00824AE3"/>
    <w:rsid w:val="008253B7"/>
    <w:rsid w:val="0082599D"/>
    <w:rsid w:val="00825B32"/>
    <w:rsid w:val="00825D76"/>
    <w:rsid w:val="00825DE5"/>
    <w:rsid w:val="00826698"/>
    <w:rsid w:val="0082705C"/>
    <w:rsid w:val="008276F2"/>
    <w:rsid w:val="008304D4"/>
    <w:rsid w:val="0083072F"/>
    <w:rsid w:val="008308A9"/>
    <w:rsid w:val="00830DF9"/>
    <w:rsid w:val="008310CE"/>
    <w:rsid w:val="0083124D"/>
    <w:rsid w:val="0083263B"/>
    <w:rsid w:val="00832D22"/>
    <w:rsid w:val="00832F2E"/>
    <w:rsid w:val="008335FB"/>
    <w:rsid w:val="0083363D"/>
    <w:rsid w:val="00835CA1"/>
    <w:rsid w:val="00836A7E"/>
    <w:rsid w:val="00837464"/>
    <w:rsid w:val="00837D37"/>
    <w:rsid w:val="00837E4F"/>
    <w:rsid w:val="008406C8"/>
    <w:rsid w:val="0084127B"/>
    <w:rsid w:val="008415B5"/>
    <w:rsid w:val="008424C5"/>
    <w:rsid w:val="0084323F"/>
    <w:rsid w:val="00843569"/>
    <w:rsid w:val="00844470"/>
    <w:rsid w:val="00844DB7"/>
    <w:rsid w:val="008454B5"/>
    <w:rsid w:val="00845DE5"/>
    <w:rsid w:val="00845F74"/>
    <w:rsid w:val="0084608D"/>
    <w:rsid w:val="00847033"/>
    <w:rsid w:val="00847139"/>
    <w:rsid w:val="00851B82"/>
    <w:rsid w:val="00851E2F"/>
    <w:rsid w:val="00852309"/>
    <w:rsid w:val="008525F4"/>
    <w:rsid w:val="00852A60"/>
    <w:rsid w:val="00852CA5"/>
    <w:rsid w:val="00852D9F"/>
    <w:rsid w:val="00853A61"/>
    <w:rsid w:val="00853BA6"/>
    <w:rsid w:val="00853CEB"/>
    <w:rsid w:val="00854686"/>
    <w:rsid w:val="00854FE2"/>
    <w:rsid w:val="00855F7E"/>
    <w:rsid w:val="00855FF5"/>
    <w:rsid w:val="00857FC9"/>
    <w:rsid w:val="008604EC"/>
    <w:rsid w:val="0086058B"/>
    <w:rsid w:val="008617C1"/>
    <w:rsid w:val="00861AE1"/>
    <w:rsid w:val="008621AE"/>
    <w:rsid w:val="00862475"/>
    <w:rsid w:val="00862618"/>
    <w:rsid w:val="00862985"/>
    <w:rsid w:val="00862B2A"/>
    <w:rsid w:val="00862BC8"/>
    <w:rsid w:val="0086315C"/>
    <w:rsid w:val="00863885"/>
    <w:rsid w:val="00863F1F"/>
    <w:rsid w:val="00863FD6"/>
    <w:rsid w:val="0086408D"/>
    <w:rsid w:val="0086464A"/>
    <w:rsid w:val="00864807"/>
    <w:rsid w:val="0086499E"/>
    <w:rsid w:val="0086550A"/>
    <w:rsid w:val="00865796"/>
    <w:rsid w:val="00866192"/>
    <w:rsid w:val="0086667B"/>
    <w:rsid w:val="008669D4"/>
    <w:rsid w:val="00866B75"/>
    <w:rsid w:val="00866B87"/>
    <w:rsid w:val="00866E42"/>
    <w:rsid w:val="00867441"/>
    <w:rsid w:val="00867BE3"/>
    <w:rsid w:val="00870B9E"/>
    <w:rsid w:val="00871193"/>
    <w:rsid w:val="008713E0"/>
    <w:rsid w:val="008717F9"/>
    <w:rsid w:val="00871A36"/>
    <w:rsid w:val="0087321E"/>
    <w:rsid w:val="00873561"/>
    <w:rsid w:val="00873659"/>
    <w:rsid w:val="0087375A"/>
    <w:rsid w:val="0087378D"/>
    <w:rsid w:val="0087387B"/>
    <w:rsid w:val="00874139"/>
    <w:rsid w:val="008758F1"/>
    <w:rsid w:val="008765AB"/>
    <w:rsid w:val="00876A23"/>
    <w:rsid w:val="00876D5E"/>
    <w:rsid w:val="008777AB"/>
    <w:rsid w:val="00880466"/>
    <w:rsid w:val="00881549"/>
    <w:rsid w:val="008815B5"/>
    <w:rsid w:val="00881C4E"/>
    <w:rsid w:val="008821C5"/>
    <w:rsid w:val="00882407"/>
    <w:rsid w:val="008824DC"/>
    <w:rsid w:val="008826B4"/>
    <w:rsid w:val="00883A21"/>
    <w:rsid w:val="00884349"/>
    <w:rsid w:val="0088683C"/>
    <w:rsid w:val="00886B34"/>
    <w:rsid w:val="008877E2"/>
    <w:rsid w:val="008879B1"/>
    <w:rsid w:val="0089061A"/>
    <w:rsid w:val="00890F31"/>
    <w:rsid w:val="00891172"/>
    <w:rsid w:val="008925E4"/>
    <w:rsid w:val="00893B4F"/>
    <w:rsid w:val="00894217"/>
    <w:rsid w:val="008942EE"/>
    <w:rsid w:val="008943A7"/>
    <w:rsid w:val="008943E6"/>
    <w:rsid w:val="008947D9"/>
    <w:rsid w:val="00895338"/>
    <w:rsid w:val="00896793"/>
    <w:rsid w:val="00897801"/>
    <w:rsid w:val="00897A32"/>
    <w:rsid w:val="00897AF8"/>
    <w:rsid w:val="00897C2E"/>
    <w:rsid w:val="008A001A"/>
    <w:rsid w:val="008A025F"/>
    <w:rsid w:val="008A0744"/>
    <w:rsid w:val="008A1BDF"/>
    <w:rsid w:val="008A2404"/>
    <w:rsid w:val="008A310A"/>
    <w:rsid w:val="008A38FC"/>
    <w:rsid w:val="008A3BE2"/>
    <w:rsid w:val="008A3F2D"/>
    <w:rsid w:val="008A4201"/>
    <w:rsid w:val="008A6E09"/>
    <w:rsid w:val="008A779F"/>
    <w:rsid w:val="008A78A4"/>
    <w:rsid w:val="008B0179"/>
    <w:rsid w:val="008B06D2"/>
    <w:rsid w:val="008B0862"/>
    <w:rsid w:val="008B0A35"/>
    <w:rsid w:val="008B0CA1"/>
    <w:rsid w:val="008B1236"/>
    <w:rsid w:val="008B14CC"/>
    <w:rsid w:val="008B1583"/>
    <w:rsid w:val="008B24B3"/>
    <w:rsid w:val="008B2B78"/>
    <w:rsid w:val="008B343D"/>
    <w:rsid w:val="008B3AD7"/>
    <w:rsid w:val="008B3EA1"/>
    <w:rsid w:val="008B49B3"/>
    <w:rsid w:val="008B4BC2"/>
    <w:rsid w:val="008B5284"/>
    <w:rsid w:val="008B5338"/>
    <w:rsid w:val="008B58CF"/>
    <w:rsid w:val="008B68D3"/>
    <w:rsid w:val="008B6CA4"/>
    <w:rsid w:val="008B7F6E"/>
    <w:rsid w:val="008B7FA8"/>
    <w:rsid w:val="008C0656"/>
    <w:rsid w:val="008C0C27"/>
    <w:rsid w:val="008C0FCC"/>
    <w:rsid w:val="008C117F"/>
    <w:rsid w:val="008C12C0"/>
    <w:rsid w:val="008C27AA"/>
    <w:rsid w:val="008C3524"/>
    <w:rsid w:val="008C3568"/>
    <w:rsid w:val="008C38EE"/>
    <w:rsid w:val="008C3F52"/>
    <w:rsid w:val="008C4B2C"/>
    <w:rsid w:val="008C5B70"/>
    <w:rsid w:val="008C5CEB"/>
    <w:rsid w:val="008C5F84"/>
    <w:rsid w:val="008C6449"/>
    <w:rsid w:val="008C7C03"/>
    <w:rsid w:val="008D031C"/>
    <w:rsid w:val="008D0FE5"/>
    <w:rsid w:val="008D26F1"/>
    <w:rsid w:val="008D3049"/>
    <w:rsid w:val="008D330C"/>
    <w:rsid w:val="008D454A"/>
    <w:rsid w:val="008D52E3"/>
    <w:rsid w:val="008D5A86"/>
    <w:rsid w:val="008D5B9F"/>
    <w:rsid w:val="008D63C1"/>
    <w:rsid w:val="008D70FF"/>
    <w:rsid w:val="008D7803"/>
    <w:rsid w:val="008E043A"/>
    <w:rsid w:val="008E0CB3"/>
    <w:rsid w:val="008E135E"/>
    <w:rsid w:val="008E1B35"/>
    <w:rsid w:val="008E1ECA"/>
    <w:rsid w:val="008E2668"/>
    <w:rsid w:val="008E3240"/>
    <w:rsid w:val="008E3DA3"/>
    <w:rsid w:val="008E3F67"/>
    <w:rsid w:val="008E3FB5"/>
    <w:rsid w:val="008E493C"/>
    <w:rsid w:val="008E4B35"/>
    <w:rsid w:val="008E6156"/>
    <w:rsid w:val="008E6AC4"/>
    <w:rsid w:val="008E6E45"/>
    <w:rsid w:val="008E73DB"/>
    <w:rsid w:val="008F0C74"/>
    <w:rsid w:val="008F18E0"/>
    <w:rsid w:val="008F1A19"/>
    <w:rsid w:val="008F1C44"/>
    <w:rsid w:val="008F1EB4"/>
    <w:rsid w:val="008F2626"/>
    <w:rsid w:val="008F2711"/>
    <w:rsid w:val="008F30B4"/>
    <w:rsid w:val="008F3BEE"/>
    <w:rsid w:val="008F582C"/>
    <w:rsid w:val="008F695E"/>
    <w:rsid w:val="008F698E"/>
    <w:rsid w:val="008F6C0D"/>
    <w:rsid w:val="008F74B0"/>
    <w:rsid w:val="008F75F7"/>
    <w:rsid w:val="008F7989"/>
    <w:rsid w:val="008F7DBC"/>
    <w:rsid w:val="00900D69"/>
    <w:rsid w:val="00901075"/>
    <w:rsid w:val="0090133C"/>
    <w:rsid w:val="009017AA"/>
    <w:rsid w:val="0090194D"/>
    <w:rsid w:val="00901B1C"/>
    <w:rsid w:val="009020D2"/>
    <w:rsid w:val="009028BC"/>
    <w:rsid w:val="00902A13"/>
    <w:rsid w:val="009032A8"/>
    <w:rsid w:val="00904745"/>
    <w:rsid w:val="00905539"/>
    <w:rsid w:val="00906313"/>
    <w:rsid w:val="00906728"/>
    <w:rsid w:val="0090731F"/>
    <w:rsid w:val="009100C8"/>
    <w:rsid w:val="00911953"/>
    <w:rsid w:val="0091264C"/>
    <w:rsid w:val="009126B2"/>
    <w:rsid w:val="009139DC"/>
    <w:rsid w:val="00914439"/>
    <w:rsid w:val="00914561"/>
    <w:rsid w:val="00914E42"/>
    <w:rsid w:val="00915083"/>
    <w:rsid w:val="00915326"/>
    <w:rsid w:val="00915B1F"/>
    <w:rsid w:val="00916150"/>
    <w:rsid w:val="00917877"/>
    <w:rsid w:val="00917944"/>
    <w:rsid w:val="00917FA1"/>
    <w:rsid w:val="00917FDB"/>
    <w:rsid w:val="00920685"/>
    <w:rsid w:val="00920696"/>
    <w:rsid w:val="00921296"/>
    <w:rsid w:val="00922270"/>
    <w:rsid w:val="0092291A"/>
    <w:rsid w:val="00924D61"/>
    <w:rsid w:val="0092587F"/>
    <w:rsid w:val="00927DF1"/>
    <w:rsid w:val="00927F35"/>
    <w:rsid w:val="0093007D"/>
    <w:rsid w:val="009306FE"/>
    <w:rsid w:val="009325DD"/>
    <w:rsid w:val="00932A07"/>
    <w:rsid w:val="0093488A"/>
    <w:rsid w:val="0093580B"/>
    <w:rsid w:val="009367E5"/>
    <w:rsid w:val="00936A69"/>
    <w:rsid w:val="00936B14"/>
    <w:rsid w:val="00937288"/>
    <w:rsid w:val="009372F3"/>
    <w:rsid w:val="009378D9"/>
    <w:rsid w:val="00937AC8"/>
    <w:rsid w:val="00940CB0"/>
    <w:rsid w:val="00940DF5"/>
    <w:rsid w:val="009410A7"/>
    <w:rsid w:val="00941367"/>
    <w:rsid w:val="00941AAC"/>
    <w:rsid w:val="00941BA1"/>
    <w:rsid w:val="00941D61"/>
    <w:rsid w:val="009429D7"/>
    <w:rsid w:val="00942EDD"/>
    <w:rsid w:val="009437DA"/>
    <w:rsid w:val="00943A4A"/>
    <w:rsid w:val="00945647"/>
    <w:rsid w:val="009457BC"/>
    <w:rsid w:val="00945A90"/>
    <w:rsid w:val="00947DF8"/>
    <w:rsid w:val="00947F82"/>
    <w:rsid w:val="00950661"/>
    <w:rsid w:val="009508F3"/>
    <w:rsid w:val="00950A42"/>
    <w:rsid w:val="009513EE"/>
    <w:rsid w:val="0095163D"/>
    <w:rsid w:val="00951990"/>
    <w:rsid w:val="00952245"/>
    <w:rsid w:val="00952333"/>
    <w:rsid w:val="0095244F"/>
    <w:rsid w:val="00953A07"/>
    <w:rsid w:val="00954817"/>
    <w:rsid w:val="00954A58"/>
    <w:rsid w:val="00954AAA"/>
    <w:rsid w:val="00955002"/>
    <w:rsid w:val="00955A5A"/>
    <w:rsid w:val="0095618D"/>
    <w:rsid w:val="00956236"/>
    <w:rsid w:val="00957FCC"/>
    <w:rsid w:val="0096019C"/>
    <w:rsid w:val="009602D7"/>
    <w:rsid w:val="009606CD"/>
    <w:rsid w:val="00961175"/>
    <w:rsid w:val="00962034"/>
    <w:rsid w:val="009626D0"/>
    <w:rsid w:val="00963036"/>
    <w:rsid w:val="00963093"/>
    <w:rsid w:val="00963BF3"/>
    <w:rsid w:val="00963E38"/>
    <w:rsid w:val="009640C3"/>
    <w:rsid w:val="009664C7"/>
    <w:rsid w:val="009669DF"/>
    <w:rsid w:val="0096754D"/>
    <w:rsid w:val="00967989"/>
    <w:rsid w:val="009679A8"/>
    <w:rsid w:val="00967AFF"/>
    <w:rsid w:val="00967F88"/>
    <w:rsid w:val="009701F6"/>
    <w:rsid w:val="009711FA"/>
    <w:rsid w:val="00971BB8"/>
    <w:rsid w:val="00972B03"/>
    <w:rsid w:val="0097337F"/>
    <w:rsid w:val="00973631"/>
    <w:rsid w:val="00973F0A"/>
    <w:rsid w:val="00974DF7"/>
    <w:rsid w:val="00975061"/>
    <w:rsid w:val="0097595F"/>
    <w:rsid w:val="00975A32"/>
    <w:rsid w:val="00975D8E"/>
    <w:rsid w:val="0097650A"/>
    <w:rsid w:val="00976F00"/>
    <w:rsid w:val="0097728B"/>
    <w:rsid w:val="00977B38"/>
    <w:rsid w:val="00977E59"/>
    <w:rsid w:val="009800AF"/>
    <w:rsid w:val="009803B1"/>
    <w:rsid w:val="00981BED"/>
    <w:rsid w:val="009824CA"/>
    <w:rsid w:val="0098253D"/>
    <w:rsid w:val="00983404"/>
    <w:rsid w:val="00983878"/>
    <w:rsid w:val="00984116"/>
    <w:rsid w:val="00984323"/>
    <w:rsid w:val="009857C9"/>
    <w:rsid w:val="00987BB0"/>
    <w:rsid w:val="00987C22"/>
    <w:rsid w:val="009901FA"/>
    <w:rsid w:val="00991187"/>
    <w:rsid w:val="00991AD2"/>
    <w:rsid w:val="00991CC5"/>
    <w:rsid w:val="009922D7"/>
    <w:rsid w:val="0099232C"/>
    <w:rsid w:val="009928C1"/>
    <w:rsid w:val="00993B11"/>
    <w:rsid w:val="00993D03"/>
    <w:rsid w:val="0099477D"/>
    <w:rsid w:val="00994CF7"/>
    <w:rsid w:val="00994DD7"/>
    <w:rsid w:val="0099594D"/>
    <w:rsid w:val="00996CFE"/>
    <w:rsid w:val="00996F9B"/>
    <w:rsid w:val="009974AC"/>
    <w:rsid w:val="009975E0"/>
    <w:rsid w:val="00997D20"/>
    <w:rsid w:val="009A0848"/>
    <w:rsid w:val="009A088B"/>
    <w:rsid w:val="009A0C6F"/>
    <w:rsid w:val="009A1920"/>
    <w:rsid w:val="009A2BA6"/>
    <w:rsid w:val="009A2C11"/>
    <w:rsid w:val="009A3B66"/>
    <w:rsid w:val="009A3B78"/>
    <w:rsid w:val="009A3D7D"/>
    <w:rsid w:val="009A4069"/>
    <w:rsid w:val="009A4114"/>
    <w:rsid w:val="009A4291"/>
    <w:rsid w:val="009A43F1"/>
    <w:rsid w:val="009A53EF"/>
    <w:rsid w:val="009A5B36"/>
    <w:rsid w:val="009A60A7"/>
    <w:rsid w:val="009A62A5"/>
    <w:rsid w:val="009A63B8"/>
    <w:rsid w:val="009A6662"/>
    <w:rsid w:val="009A67FC"/>
    <w:rsid w:val="009A70EE"/>
    <w:rsid w:val="009B025D"/>
    <w:rsid w:val="009B049F"/>
    <w:rsid w:val="009B0515"/>
    <w:rsid w:val="009B07B4"/>
    <w:rsid w:val="009B10B6"/>
    <w:rsid w:val="009B1351"/>
    <w:rsid w:val="009B1CED"/>
    <w:rsid w:val="009B1EA2"/>
    <w:rsid w:val="009B22F1"/>
    <w:rsid w:val="009B2795"/>
    <w:rsid w:val="009B2851"/>
    <w:rsid w:val="009B3AE7"/>
    <w:rsid w:val="009B3B9A"/>
    <w:rsid w:val="009B49B3"/>
    <w:rsid w:val="009B4D59"/>
    <w:rsid w:val="009B54B2"/>
    <w:rsid w:val="009B61D3"/>
    <w:rsid w:val="009B674F"/>
    <w:rsid w:val="009B7332"/>
    <w:rsid w:val="009B749A"/>
    <w:rsid w:val="009B7B75"/>
    <w:rsid w:val="009C00D9"/>
    <w:rsid w:val="009C01E7"/>
    <w:rsid w:val="009C0649"/>
    <w:rsid w:val="009C0A5C"/>
    <w:rsid w:val="009C1D68"/>
    <w:rsid w:val="009C20BC"/>
    <w:rsid w:val="009C24EB"/>
    <w:rsid w:val="009C27EC"/>
    <w:rsid w:val="009C283F"/>
    <w:rsid w:val="009C335E"/>
    <w:rsid w:val="009C38E8"/>
    <w:rsid w:val="009C448B"/>
    <w:rsid w:val="009C49A5"/>
    <w:rsid w:val="009C5DAD"/>
    <w:rsid w:val="009C6634"/>
    <w:rsid w:val="009C70A8"/>
    <w:rsid w:val="009C7616"/>
    <w:rsid w:val="009D0100"/>
    <w:rsid w:val="009D0ABE"/>
    <w:rsid w:val="009D1870"/>
    <w:rsid w:val="009D1A70"/>
    <w:rsid w:val="009D2E65"/>
    <w:rsid w:val="009D3238"/>
    <w:rsid w:val="009D327A"/>
    <w:rsid w:val="009D4E3A"/>
    <w:rsid w:val="009D534D"/>
    <w:rsid w:val="009D5702"/>
    <w:rsid w:val="009D5814"/>
    <w:rsid w:val="009D5A40"/>
    <w:rsid w:val="009D5D56"/>
    <w:rsid w:val="009D6630"/>
    <w:rsid w:val="009D6C0C"/>
    <w:rsid w:val="009D7C6B"/>
    <w:rsid w:val="009E18E3"/>
    <w:rsid w:val="009E27E0"/>
    <w:rsid w:val="009E3750"/>
    <w:rsid w:val="009E4766"/>
    <w:rsid w:val="009E481E"/>
    <w:rsid w:val="009E4A45"/>
    <w:rsid w:val="009E4F8E"/>
    <w:rsid w:val="009E506D"/>
    <w:rsid w:val="009E5118"/>
    <w:rsid w:val="009E5318"/>
    <w:rsid w:val="009E5AFF"/>
    <w:rsid w:val="009E5CB5"/>
    <w:rsid w:val="009E5F38"/>
    <w:rsid w:val="009E67E1"/>
    <w:rsid w:val="009E6E7A"/>
    <w:rsid w:val="009E78CA"/>
    <w:rsid w:val="009E7B04"/>
    <w:rsid w:val="009E7E0F"/>
    <w:rsid w:val="009F2223"/>
    <w:rsid w:val="009F23BB"/>
    <w:rsid w:val="009F32EF"/>
    <w:rsid w:val="009F36B9"/>
    <w:rsid w:val="009F3EB7"/>
    <w:rsid w:val="009F418B"/>
    <w:rsid w:val="009F580E"/>
    <w:rsid w:val="009F6351"/>
    <w:rsid w:val="009F6ABF"/>
    <w:rsid w:val="009F6E47"/>
    <w:rsid w:val="009F7215"/>
    <w:rsid w:val="009F79A8"/>
    <w:rsid w:val="009F7A93"/>
    <w:rsid w:val="00A015ED"/>
    <w:rsid w:val="00A0166D"/>
    <w:rsid w:val="00A024CA"/>
    <w:rsid w:val="00A02A30"/>
    <w:rsid w:val="00A02A58"/>
    <w:rsid w:val="00A0522B"/>
    <w:rsid w:val="00A05E97"/>
    <w:rsid w:val="00A05F22"/>
    <w:rsid w:val="00A06852"/>
    <w:rsid w:val="00A06A23"/>
    <w:rsid w:val="00A06F30"/>
    <w:rsid w:val="00A0713D"/>
    <w:rsid w:val="00A07A26"/>
    <w:rsid w:val="00A07B2A"/>
    <w:rsid w:val="00A10372"/>
    <w:rsid w:val="00A10C9A"/>
    <w:rsid w:val="00A10F4B"/>
    <w:rsid w:val="00A111E2"/>
    <w:rsid w:val="00A11D54"/>
    <w:rsid w:val="00A12185"/>
    <w:rsid w:val="00A1227A"/>
    <w:rsid w:val="00A12FD3"/>
    <w:rsid w:val="00A133F9"/>
    <w:rsid w:val="00A1420A"/>
    <w:rsid w:val="00A15B4E"/>
    <w:rsid w:val="00A15B59"/>
    <w:rsid w:val="00A15DAD"/>
    <w:rsid w:val="00A162D8"/>
    <w:rsid w:val="00A163BF"/>
    <w:rsid w:val="00A16633"/>
    <w:rsid w:val="00A1759C"/>
    <w:rsid w:val="00A2049C"/>
    <w:rsid w:val="00A20593"/>
    <w:rsid w:val="00A20C4E"/>
    <w:rsid w:val="00A222CA"/>
    <w:rsid w:val="00A22A7D"/>
    <w:rsid w:val="00A23203"/>
    <w:rsid w:val="00A235A2"/>
    <w:rsid w:val="00A23D4C"/>
    <w:rsid w:val="00A2415C"/>
    <w:rsid w:val="00A243CD"/>
    <w:rsid w:val="00A25814"/>
    <w:rsid w:val="00A25A43"/>
    <w:rsid w:val="00A26089"/>
    <w:rsid w:val="00A267D1"/>
    <w:rsid w:val="00A26E15"/>
    <w:rsid w:val="00A27702"/>
    <w:rsid w:val="00A2778C"/>
    <w:rsid w:val="00A27C0C"/>
    <w:rsid w:val="00A27D57"/>
    <w:rsid w:val="00A27D97"/>
    <w:rsid w:val="00A3047C"/>
    <w:rsid w:val="00A308BD"/>
    <w:rsid w:val="00A30975"/>
    <w:rsid w:val="00A30A2A"/>
    <w:rsid w:val="00A316ED"/>
    <w:rsid w:val="00A3216B"/>
    <w:rsid w:val="00A334AC"/>
    <w:rsid w:val="00A33CDB"/>
    <w:rsid w:val="00A33E87"/>
    <w:rsid w:val="00A342BF"/>
    <w:rsid w:val="00A342ED"/>
    <w:rsid w:val="00A34D8B"/>
    <w:rsid w:val="00A361D1"/>
    <w:rsid w:val="00A369F7"/>
    <w:rsid w:val="00A37885"/>
    <w:rsid w:val="00A378E5"/>
    <w:rsid w:val="00A37D33"/>
    <w:rsid w:val="00A4057B"/>
    <w:rsid w:val="00A4271F"/>
    <w:rsid w:val="00A42835"/>
    <w:rsid w:val="00A42BD5"/>
    <w:rsid w:val="00A441A7"/>
    <w:rsid w:val="00A44AEA"/>
    <w:rsid w:val="00A44CE9"/>
    <w:rsid w:val="00A44EC4"/>
    <w:rsid w:val="00A46907"/>
    <w:rsid w:val="00A46CC3"/>
    <w:rsid w:val="00A46E9D"/>
    <w:rsid w:val="00A47270"/>
    <w:rsid w:val="00A50019"/>
    <w:rsid w:val="00A51284"/>
    <w:rsid w:val="00A513F7"/>
    <w:rsid w:val="00A5146A"/>
    <w:rsid w:val="00A52005"/>
    <w:rsid w:val="00A53794"/>
    <w:rsid w:val="00A54293"/>
    <w:rsid w:val="00A54904"/>
    <w:rsid w:val="00A552A1"/>
    <w:rsid w:val="00A556E5"/>
    <w:rsid w:val="00A55AF0"/>
    <w:rsid w:val="00A560C9"/>
    <w:rsid w:val="00A561A6"/>
    <w:rsid w:val="00A5678C"/>
    <w:rsid w:val="00A574D8"/>
    <w:rsid w:val="00A577B4"/>
    <w:rsid w:val="00A618A2"/>
    <w:rsid w:val="00A62294"/>
    <w:rsid w:val="00A62A89"/>
    <w:rsid w:val="00A62D61"/>
    <w:rsid w:val="00A63648"/>
    <w:rsid w:val="00A63990"/>
    <w:rsid w:val="00A63C90"/>
    <w:rsid w:val="00A647AD"/>
    <w:rsid w:val="00A65F68"/>
    <w:rsid w:val="00A66347"/>
    <w:rsid w:val="00A665F0"/>
    <w:rsid w:val="00A6660D"/>
    <w:rsid w:val="00A667AB"/>
    <w:rsid w:val="00A66826"/>
    <w:rsid w:val="00A66BB0"/>
    <w:rsid w:val="00A66FDE"/>
    <w:rsid w:val="00A6723C"/>
    <w:rsid w:val="00A674EA"/>
    <w:rsid w:val="00A67BC8"/>
    <w:rsid w:val="00A67E57"/>
    <w:rsid w:val="00A7089C"/>
    <w:rsid w:val="00A70D65"/>
    <w:rsid w:val="00A710C6"/>
    <w:rsid w:val="00A71752"/>
    <w:rsid w:val="00A721A5"/>
    <w:rsid w:val="00A73FE6"/>
    <w:rsid w:val="00A75049"/>
    <w:rsid w:val="00A75B48"/>
    <w:rsid w:val="00A7600C"/>
    <w:rsid w:val="00A771DA"/>
    <w:rsid w:val="00A77787"/>
    <w:rsid w:val="00A779C7"/>
    <w:rsid w:val="00A8125C"/>
    <w:rsid w:val="00A81D95"/>
    <w:rsid w:val="00A81D98"/>
    <w:rsid w:val="00A82672"/>
    <w:rsid w:val="00A82741"/>
    <w:rsid w:val="00A82AB0"/>
    <w:rsid w:val="00A83058"/>
    <w:rsid w:val="00A8347F"/>
    <w:rsid w:val="00A83B3E"/>
    <w:rsid w:val="00A847F7"/>
    <w:rsid w:val="00A84F5C"/>
    <w:rsid w:val="00A84F62"/>
    <w:rsid w:val="00A85D93"/>
    <w:rsid w:val="00A86132"/>
    <w:rsid w:val="00A8628A"/>
    <w:rsid w:val="00A8637F"/>
    <w:rsid w:val="00A866F9"/>
    <w:rsid w:val="00A90627"/>
    <w:rsid w:val="00A90E0A"/>
    <w:rsid w:val="00A90FA4"/>
    <w:rsid w:val="00A91475"/>
    <w:rsid w:val="00A9202E"/>
    <w:rsid w:val="00A927A9"/>
    <w:rsid w:val="00A92BCE"/>
    <w:rsid w:val="00A92C1C"/>
    <w:rsid w:val="00A92DB6"/>
    <w:rsid w:val="00A93636"/>
    <w:rsid w:val="00A943DF"/>
    <w:rsid w:val="00A9461C"/>
    <w:rsid w:val="00A9507D"/>
    <w:rsid w:val="00A95421"/>
    <w:rsid w:val="00A95BE8"/>
    <w:rsid w:val="00A95E4F"/>
    <w:rsid w:val="00A95EC7"/>
    <w:rsid w:val="00A97628"/>
    <w:rsid w:val="00AA04C6"/>
    <w:rsid w:val="00AA04C9"/>
    <w:rsid w:val="00AA050D"/>
    <w:rsid w:val="00AA0B95"/>
    <w:rsid w:val="00AA1435"/>
    <w:rsid w:val="00AA15D9"/>
    <w:rsid w:val="00AA19A1"/>
    <w:rsid w:val="00AA1DD7"/>
    <w:rsid w:val="00AA29AC"/>
    <w:rsid w:val="00AA29F9"/>
    <w:rsid w:val="00AA2BB4"/>
    <w:rsid w:val="00AA30CF"/>
    <w:rsid w:val="00AA3567"/>
    <w:rsid w:val="00AA36BD"/>
    <w:rsid w:val="00AA4433"/>
    <w:rsid w:val="00AA4827"/>
    <w:rsid w:val="00AA4AED"/>
    <w:rsid w:val="00AA53DD"/>
    <w:rsid w:val="00AA5AEE"/>
    <w:rsid w:val="00AA5D67"/>
    <w:rsid w:val="00AA6137"/>
    <w:rsid w:val="00AA624B"/>
    <w:rsid w:val="00AA71BD"/>
    <w:rsid w:val="00AA76C4"/>
    <w:rsid w:val="00AB0164"/>
    <w:rsid w:val="00AB3546"/>
    <w:rsid w:val="00AB3A98"/>
    <w:rsid w:val="00AB3B3B"/>
    <w:rsid w:val="00AB421D"/>
    <w:rsid w:val="00AB48B0"/>
    <w:rsid w:val="00AB5027"/>
    <w:rsid w:val="00AB69C5"/>
    <w:rsid w:val="00AB6CB3"/>
    <w:rsid w:val="00AB6E0E"/>
    <w:rsid w:val="00AB757E"/>
    <w:rsid w:val="00AB7673"/>
    <w:rsid w:val="00AB7BC1"/>
    <w:rsid w:val="00AC1691"/>
    <w:rsid w:val="00AC1B72"/>
    <w:rsid w:val="00AC2DF5"/>
    <w:rsid w:val="00AC3556"/>
    <w:rsid w:val="00AC3853"/>
    <w:rsid w:val="00AC38D5"/>
    <w:rsid w:val="00AC3AC8"/>
    <w:rsid w:val="00AC3CE2"/>
    <w:rsid w:val="00AC3E5C"/>
    <w:rsid w:val="00AC42FC"/>
    <w:rsid w:val="00AC47AF"/>
    <w:rsid w:val="00AC4A98"/>
    <w:rsid w:val="00AC5597"/>
    <w:rsid w:val="00AD1242"/>
    <w:rsid w:val="00AD1278"/>
    <w:rsid w:val="00AD1547"/>
    <w:rsid w:val="00AD1B9B"/>
    <w:rsid w:val="00AD1D11"/>
    <w:rsid w:val="00AD1F91"/>
    <w:rsid w:val="00AD22FD"/>
    <w:rsid w:val="00AD27F1"/>
    <w:rsid w:val="00AD2AFE"/>
    <w:rsid w:val="00AD3D39"/>
    <w:rsid w:val="00AD4102"/>
    <w:rsid w:val="00AD4597"/>
    <w:rsid w:val="00AD46D6"/>
    <w:rsid w:val="00AD62FC"/>
    <w:rsid w:val="00AD67CF"/>
    <w:rsid w:val="00AD6EA5"/>
    <w:rsid w:val="00AD71B3"/>
    <w:rsid w:val="00AD758B"/>
    <w:rsid w:val="00AD7F6A"/>
    <w:rsid w:val="00AE08C4"/>
    <w:rsid w:val="00AE0F07"/>
    <w:rsid w:val="00AE12AC"/>
    <w:rsid w:val="00AE1ACE"/>
    <w:rsid w:val="00AE1D17"/>
    <w:rsid w:val="00AE1ED3"/>
    <w:rsid w:val="00AE25E3"/>
    <w:rsid w:val="00AE2B9E"/>
    <w:rsid w:val="00AE3E3B"/>
    <w:rsid w:val="00AE3FB0"/>
    <w:rsid w:val="00AE3FF1"/>
    <w:rsid w:val="00AE41CE"/>
    <w:rsid w:val="00AE4270"/>
    <w:rsid w:val="00AE4D36"/>
    <w:rsid w:val="00AE653B"/>
    <w:rsid w:val="00AE695E"/>
    <w:rsid w:val="00AE6D9E"/>
    <w:rsid w:val="00AE737E"/>
    <w:rsid w:val="00AE79C0"/>
    <w:rsid w:val="00AE7A42"/>
    <w:rsid w:val="00AE7C95"/>
    <w:rsid w:val="00AF276E"/>
    <w:rsid w:val="00AF31E7"/>
    <w:rsid w:val="00AF3396"/>
    <w:rsid w:val="00AF3820"/>
    <w:rsid w:val="00AF38B6"/>
    <w:rsid w:val="00AF3A58"/>
    <w:rsid w:val="00AF3BE8"/>
    <w:rsid w:val="00AF407B"/>
    <w:rsid w:val="00AF45BB"/>
    <w:rsid w:val="00AF4812"/>
    <w:rsid w:val="00AF4A7D"/>
    <w:rsid w:val="00AF50A0"/>
    <w:rsid w:val="00AF5807"/>
    <w:rsid w:val="00AF5850"/>
    <w:rsid w:val="00AF601C"/>
    <w:rsid w:val="00AF6765"/>
    <w:rsid w:val="00AF6B65"/>
    <w:rsid w:val="00AF7DA1"/>
    <w:rsid w:val="00B00AD1"/>
    <w:rsid w:val="00B00D99"/>
    <w:rsid w:val="00B00F5C"/>
    <w:rsid w:val="00B016BE"/>
    <w:rsid w:val="00B01AE8"/>
    <w:rsid w:val="00B01BD5"/>
    <w:rsid w:val="00B03669"/>
    <w:rsid w:val="00B039E8"/>
    <w:rsid w:val="00B056AA"/>
    <w:rsid w:val="00B05B17"/>
    <w:rsid w:val="00B0649D"/>
    <w:rsid w:val="00B07272"/>
    <w:rsid w:val="00B10F87"/>
    <w:rsid w:val="00B1279B"/>
    <w:rsid w:val="00B1303E"/>
    <w:rsid w:val="00B13271"/>
    <w:rsid w:val="00B1464D"/>
    <w:rsid w:val="00B14C52"/>
    <w:rsid w:val="00B14D5B"/>
    <w:rsid w:val="00B17625"/>
    <w:rsid w:val="00B17E8B"/>
    <w:rsid w:val="00B209AE"/>
    <w:rsid w:val="00B20B5C"/>
    <w:rsid w:val="00B20DC0"/>
    <w:rsid w:val="00B211DB"/>
    <w:rsid w:val="00B21547"/>
    <w:rsid w:val="00B2189F"/>
    <w:rsid w:val="00B225DF"/>
    <w:rsid w:val="00B236A3"/>
    <w:rsid w:val="00B2474D"/>
    <w:rsid w:val="00B25966"/>
    <w:rsid w:val="00B27060"/>
    <w:rsid w:val="00B304CD"/>
    <w:rsid w:val="00B3065F"/>
    <w:rsid w:val="00B30926"/>
    <w:rsid w:val="00B310F0"/>
    <w:rsid w:val="00B313DD"/>
    <w:rsid w:val="00B32930"/>
    <w:rsid w:val="00B329BB"/>
    <w:rsid w:val="00B32A63"/>
    <w:rsid w:val="00B33587"/>
    <w:rsid w:val="00B33EEA"/>
    <w:rsid w:val="00B34676"/>
    <w:rsid w:val="00B34916"/>
    <w:rsid w:val="00B354C0"/>
    <w:rsid w:val="00B36488"/>
    <w:rsid w:val="00B36CE0"/>
    <w:rsid w:val="00B37C55"/>
    <w:rsid w:val="00B37FD3"/>
    <w:rsid w:val="00B4026E"/>
    <w:rsid w:val="00B4170A"/>
    <w:rsid w:val="00B44310"/>
    <w:rsid w:val="00B44DD1"/>
    <w:rsid w:val="00B45304"/>
    <w:rsid w:val="00B45664"/>
    <w:rsid w:val="00B4581D"/>
    <w:rsid w:val="00B465BA"/>
    <w:rsid w:val="00B4700D"/>
    <w:rsid w:val="00B50C8E"/>
    <w:rsid w:val="00B519DE"/>
    <w:rsid w:val="00B51D39"/>
    <w:rsid w:val="00B528D8"/>
    <w:rsid w:val="00B52F71"/>
    <w:rsid w:val="00B539A9"/>
    <w:rsid w:val="00B53E05"/>
    <w:rsid w:val="00B53EBD"/>
    <w:rsid w:val="00B547A3"/>
    <w:rsid w:val="00B54A14"/>
    <w:rsid w:val="00B55F8B"/>
    <w:rsid w:val="00B56A1D"/>
    <w:rsid w:val="00B56B25"/>
    <w:rsid w:val="00B57600"/>
    <w:rsid w:val="00B60132"/>
    <w:rsid w:val="00B60428"/>
    <w:rsid w:val="00B604DD"/>
    <w:rsid w:val="00B607E0"/>
    <w:rsid w:val="00B618DD"/>
    <w:rsid w:val="00B61AA6"/>
    <w:rsid w:val="00B6205E"/>
    <w:rsid w:val="00B63C9F"/>
    <w:rsid w:val="00B640DF"/>
    <w:rsid w:val="00B6609A"/>
    <w:rsid w:val="00B671D7"/>
    <w:rsid w:val="00B678A7"/>
    <w:rsid w:val="00B67F83"/>
    <w:rsid w:val="00B701DC"/>
    <w:rsid w:val="00B7024E"/>
    <w:rsid w:val="00B71683"/>
    <w:rsid w:val="00B71767"/>
    <w:rsid w:val="00B73950"/>
    <w:rsid w:val="00B74E3F"/>
    <w:rsid w:val="00B7590A"/>
    <w:rsid w:val="00B75A2B"/>
    <w:rsid w:val="00B75BE6"/>
    <w:rsid w:val="00B75F3B"/>
    <w:rsid w:val="00B76D0E"/>
    <w:rsid w:val="00B8030B"/>
    <w:rsid w:val="00B81BA8"/>
    <w:rsid w:val="00B83F85"/>
    <w:rsid w:val="00B84000"/>
    <w:rsid w:val="00B84C55"/>
    <w:rsid w:val="00B84E73"/>
    <w:rsid w:val="00B86DBB"/>
    <w:rsid w:val="00B87295"/>
    <w:rsid w:val="00B91089"/>
    <w:rsid w:val="00B91252"/>
    <w:rsid w:val="00B91E43"/>
    <w:rsid w:val="00B92866"/>
    <w:rsid w:val="00B9366C"/>
    <w:rsid w:val="00B95E8F"/>
    <w:rsid w:val="00B964BD"/>
    <w:rsid w:val="00B97635"/>
    <w:rsid w:val="00B978B0"/>
    <w:rsid w:val="00BA0927"/>
    <w:rsid w:val="00BA0F4F"/>
    <w:rsid w:val="00BA1ABF"/>
    <w:rsid w:val="00BA1F0F"/>
    <w:rsid w:val="00BA234B"/>
    <w:rsid w:val="00BA266A"/>
    <w:rsid w:val="00BA2686"/>
    <w:rsid w:val="00BA2766"/>
    <w:rsid w:val="00BA32FF"/>
    <w:rsid w:val="00BA3A79"/>
    <w:rsid w:val="00BA45E7"/>
    <w:rsid w:val="00BA4C78"/>
    <w:rsid w:val="00BA5339"/>
    <w:rsid w:val="00BA5477"/>
    <w:rsid w:val="00BA6C5E"/>
    <w:rsid w:val="00BB0421"/>
    <w:rsid w:val="00BB0722"/>
    <w:rsid w:val="00BB07FC"/>
    <w:rsid w:val="00BB15DD"/>
    <w:rsid w:val="00BB222C"/>
    <w:rsid w:val="00BB2F1E"/>
    <w:rsid w:val="00BB38CF"/>
    <w:rsid w:val="00BB3FCA"/>
    <w:rsid w:val="00BB646E"/>
    <w:rsid w:val="00BB6743"/>
    <w:rsid w:val="00BB6C2D"/>
    <w:rsid w:val="00BB6D13"/>
    <w:rsid w:val="00BB7D1F"/>
    <w:rsid w:val="00BC3335"/>
    <w:rsid w:val="00BC351A"/>
    <w:rsid w:val="00BC4350"/>
    <w:rsid w:val="00BC5152"/>
    <w:rsid w:val="00BC52FE"/>
    <w:rsid w:val="00BC5731"/>
    <w:rsid w:val="00BC61B5"/>
    <w:rsid w:val="00BC63D3"/>
    <w:rsid w:val="00BC744B"/>
    <w:rsid w:val="00BC77BD"/>
    <w:rsid w:val="00BD0298"/>
    <w:rsid w:val="00BD0703"/>
    <w:rsid w:val="00BD0EC5"/>
    <w:rsid w:val="00BD21D0"/>
    <w:rsid w:val="00BD3954"/>
    <w:rsid w:val="00BD4A53"/>
    <w:rsid w:val="00BD53A1"/>
    <w:rsid w:val="00BD553A"/>
    <w:rsid w:val="00BD5E40"/>
    <w:rsid w:val="00BD69E8"/>
    <w:rsid w:val="00BD6B37"/>
    <w:rsid w:val="00BD6B6D"/>
    <w:rsid w:val="00BD7340"/>
    <w:rsid w:val="00BD78A7"/>
    <w:rsid w:val="00BD7FCD"/>
    <w:rsid w:val="00BE0C3D"/>
    <w:rsid w:val="00BE0EB7"/>
    <w:rsid w:val="00BE2961"/>
    <w:rsid w:val="00BE323B"/>
    <w:rsid w:val="00BE370F"/>
    <w:rsid w:val="00BE382E"/>
    <w:rsid w:val="00BE3932"/>
    <w:rsid w:val="00BE3FD8"/>
    <w:rsid w:val="00BE43CC"/>
    <w:rsid w:val="00BE5160"/>
    <w:rsid w:val="00BE5194"/>
    <w:rsid w:val="00BE571A"/>
    <w:rsid w:val="00BE770D"/>
    <w:rsid w:val="00BF0341"/>
    <w:rsid w:val="00BF0820"/>
    <w:rsid w:val="00BF0A21"/>
    <w:rsid w:val="00BF1857"/>
    <w:rsid w:val="00BF2617"/>
    <w:rsid w:val="00BF2E10"/>
    <w:rsid w:val="00BF42B8"/>
    <w:rsid w:val="00BF43F9"/>
    <w:rsid w:val="00BF452A"/>
    <w:rsid w:val="00BF50CB"/>
    <w:rsid w:val="00BF55B1"/>
    <w:rsid w:val="00BF58D8"/>
    <w:rsid w:val="00BF59D1"/>
    <w:rsid w:val="00BF62B7"/>
    <w:rsid w:val="00BF6D29"/>
    <w:rsid w:val="00BF7F1C"/>
    <w:rsid w:val="00C00060"/>
    <w:rsid w:val="00C00F0B"/>
    <w:rsid w:val="00C015CE"/>
    <w:rsid w:val="00C0263B"/>
    <w:rsid w:val="00C02928"/>
    <w:rsid w:val="00C02D4E"/>
    <w:rsid w:val="00C035D4"/>
    <w:rsid w:val="00C0522D"/>
    <w:rsid w:val="00C059C8"/>
    <w:rsid w:val="00C05C46"/>
    <w:rsid w:val="00C06857"/>
    <w:rsid w:val="00C07106"/>
    <w:rsid w:val="00C07133"/>
    <w:rsid w:val="00C075F3"/>
    <w:rsid w:val="00C113FE"/>
    <w:rsid w:val="00C11650"/>
    <w:rsid w:val="00C11AA5"/>
    <w:rsid w:val="00C11C9A"/>
    <w:rsid w:val="00C124B9"/>
    <w:rsid w:val="00C128B1"/>
    <w:rsid w:val="00C133FC"/>
    <w:rsid w:val="00C13880"/>
    <w:rsid w:val="00C1415D"/>
    <w:rsid w:val="00C146CC"/>
    <w:rsid w:val="00C1630C"/>
    <w:rsid w:val="00C17180"/>
    <w:rsid w:val="00C17F20"/>
    <w:rsid w:val="00C17FBA"/>
    <w:rsid w:val="00C20D61"/>
    <w:rsid w:val="00C20D74"/>
    <w:rsid w:val="00C21009"/>
    <w:rsid w:val="00C2168A"/>
    <w:rsid w:val="00C2184E"/>
    <w:rsid w:val="00C22901"/>
    <w:rsid w:val="00C242D5"/>
    <w:rsid w:val="00C24548"/>
    <w:rsid w:val="00C245CC"/>
    <w:rsid w:val="00C24999"/>
    <w:rsid w:val="00C2591D"/>
    <w:rsid w:val="00C25B7B"/>
    <w:rsid w:val="00C26B1F"/>
    <w:rsid w:val="00C26E0B"/>
    <w:rsid w:val="00C26EFF"/>
    <w:rsid w:val="00C27795"/>
    <w:rsid w:val="00C30401"/>
    <w:rsid w:val="00C30B84"/>
    <w:rsid w:val="00C30D68"/>
    <w:rsid w:val="00C31D08"/>
    <w:rsid w:val="00C31F48"/>
    <w:rsid w:val="00C32E24"/>
    <w:rsid w:val="00C32E3F"/>
    <w:rsid w:val="00C32E62"/>
    <w:rsid w:val="00C335DE"/>
    <w:rsid w:val="00C33A67"/>
    <w:rsid w:val="00C33BE7"/>
    <w:rsid w:val="00C33C9B"/>
    <w:rsid w:val="00C33EB3"/>
    <w:rsid w:val="00C33F63"/>
    <w:rsid w:val="00C34F38"/>
    <w:rsid w:val="00C35756"/>
    <w:rsid w:val="00C36074"/>
    <w:rsid w:val="00C369BA"/>
    <w:rsid w:val="00C36EF8"/>
    <w:rsid w:val="00C377EB"/>
    <w:rsid w:val="00C37BAC"/>
    <w:rsid w:val="00C37D2D"/>
    <w:rsid w:val="00C409CF"/>
    <w:rsid w:val="00C411EA"/>
    <w:rsid w:val="00C41247"/>
    <w:rsid w:val="00C41C23"/>
    <w:rsid w:val="00C41DD9"/>
    <w:rsid w:val="00C420FA"/>
    <w:rsid w:val="00C42B1C"/>
    <w:rsid w:val="00C42EC6"/>
    <w:rsid w:val="00C44EB4"/>
    <w:rsid w:val="00C453E7"/>
    <w:rsid w:val="00C50074"/>
    <w:rsid w:val="00C50327"/>
    <w:rsid w:val="00C50799"/>
    <w:rsid w:val="00C50DAC"/>
    <w:rsid w:val="00C53DE7"/>
    <w:rsid w:val="00C55748"/>
    <w:rsid w:val="00C55F36"/>
    <w:rsid w:val="00C56A8C"/>
    <w:rsid w:val="00C56D0B"/>
    <w:rsid w:val="00C56F06"/>
    <w:rsid w:val="00C57097"/>
    <w:rsid w:val="00C57BE8"/>
    <w:rsid w:val="00C60014"/>
    <w:rsid w:val="00C6088C"/>
    <w:rsid w:val="00C61392"/>
    <w:rsid w:val="00C616EE"/>
    <w:rsid w:val="00C63327"/>
    <w:rsid w:val="00C63433"/>
    <w:rsid w:val="00C63607"/>
    <w:rsid w:val="00C63CD5"/>
    <w:rsid w:val="00C66F38"/>
    <w:rsid w:val="00C6731C"/>
    <w:rsid w:val="00C67810"/>
    <w:rsid w:val="00C70CEB"/>
    <w:rsid w:val="00C71335"/>
    <w:rsid w:val="00C7296A"/>
    <w:rsid w:val="00C7340D"/>
    <w:rsid w:val="00C73CE5"/>
    <w:rsid w:val="00C74587"/>
    <w:rsid w:val="00C74F7E"/>
    <w:rsid w:val="00C75D6C"/>
    <w:rsid w:val="00C7611C"/>
    <w:rsid w:val="00C76788"/>
    <w:rsid w:val="00C770E5"/>
    <w:rsid w:val="00C771B5"/>
    <w:rsid w:val="00C77216"/>
    <w:rsid w:val="00C77E4C"/>
    <w:rsid w:val="00C80CFD"/>
    <w:rsid w:val="00C83FE5"/>
    <w:rsid w:val="00C844FF"/>
    <w:rsid w:val="00C84FC7"/>
    <w:rsid w:val="00C85A78"/>
    <w:rsid w:val="00C869B7"/>
    <w:rsid w:val="00C9045E"/>
    <w:rsid w:val="00C90C15"/>
    <w:rsid w:val="00C91EEC"/>
    <w:rsid w:val="00C920F4"/>
    <w:rsid w:val="00C9224F"/>
    <w:rsid w:val="00C9228E"/>
    <w:rsid w:val="00C928FF"/>
    <w:rsid w:val="00C931B8"/>
    <w:rsid w:val="00C932BB"/>
    <w:rsid w:val="00C93B1A"/>
    <w:rsid w:val="00C94C2F"/>
    <w:rsid w:val="00C94CAF"/>
    <w:rsid w:val="00C94D6F"/>
    <w:rsid w:val="00C94DC4"/>
    <w:rsid w:val="00C952E9"/>
    <w:rsid w:val="00C955A8"/>
    <w:rsid w:val="00C9578E"/>
    <w:rsid w:val="00C96118"/>
    <w:rsid w:val="00C9627B"/>
    <w:rsid w:val="00C9676F"/>
    <w:rsid w:val="00C96855"/>
    <w:rsid w:val="00C96DD3"/>
    <w:rsid w:val="00C973D9"/>
    <w:rsid w:val="00CA08BA"/>
    <w:rsid w:val="00CA0E46"/>
    <w:rsid w:val="00CA24D6"/>
    <w:rsid w:val="00CA296C"/>
    <w:rsid w:val="00CA2D31"/>
    <w:rsid w:val="00CA2D86"/>
    <w:rsid w:val="00CA2E42"/>
    <w:rsid w:val="00CA36E9"/>
    <w:rsid w:val="00CA497B"/>
    <w:rsid w:val="00CA4F02"/>
    <w:rsid w:val="00CA6912"/>
    <w:rsid w:val="00CA691A"/>
    <w:rsid w:val="00CA73A9"/>
    <w:rsid w:val="00CA74F6"/>
    <w:rsid w:val="00CB12C8"/>
    <w:rsid w:val="00CB1912"/>
    <w:rsid w:val="00CB1FFC"/>
    <w:rsid w:val="00CB21AF"/>
    <w:rsid w:val="00CB260C"/>
    <w:rsid w:val="00CB2805"/>
    <w:rsid w:val="00CB2FD2"/>
    <w:rsid w:val="00CB3039"/>
    <w:rsid w:val="00CB3395"/>
    <w:rsid w:val="00CB3467"/>
    <w:rsid w:val="00CB3AB3"/>
    <w:rsid w:val="00CB3C8E"/>
    <w:rsid w:val="00CB49D4"/>
    <w:rsid w:val="00CB5230"/>
    <w:rsid w:val="00CB56AD"/>
    <w:rsid w:val="00CB57E9"/>
    <w:rsid w:val="00CB5CA9"/>
    <w:rsid w:val="00CB60F3"/>
    <w:rsid w:val="00CB64A6"/>
    <w:rsid w:val="00CC07BD"/>
    <w:rsid w:val="00CC108F"/>
    <w:rsid w:val="00CC192B"/>
    <w:rsid w:val="00CC24E0"/>
    <w:rsid w:val="00CC2BF0"/>
    <w:rsid w:val="00CC4222"/>
    <w:rsid w:val="00CC450B"/>
    <w:rsid w:val="00CC45D5"/>
    <w:rsid w:val="00CC5B82"/>
    <w:rsid w:val="00CC681B"/>
    <w:rsid w:val="00CC6870"/>
    <w:rsid w:val="00CC6AF3"/>
    <w:rsid w:val="00CC6E1D"/>
    <w:rsid w:val="00CC77DB"/>
    <w:rsid w:val="00CC7948"/>
    <w:rsid w:val="00CC79D0"/>
    <w:rsid w:val="00CD083C"/>
    <w:rsid w:val="00CD1E11"/>
    <w:rsid w:val="00CD2CA3"/>
    <w:rsid w:val="00CD37D6"/>
    <w:rsid w:val="00CD3A37"/>
    <w:rsid w:val="00CD3F40"/>
    <w:rsid w:val="00CD4703"/>
    <w:rsid w:val="00CD47E3"/>
    <w:rsid w:val="00CD6644"/>
    <w:rsid w:val="00CD6E8F"/>
    <w:rsid w:val="00CD7059"/>
    <w:rsid w:val="00CE072D"/>
    <w:rsid w:val="00CE1344"/>
    <w:rsid w:val="00CE1C3E"/>
    <w:rsid w:val="00CE2998"/>
    <w:rsid w:val="00CE3926"/>
    <w:rsid w:val="00CE3D32"/>
    <w:rsid w:val="00CE522F"/>
    <w:rsid w:val="00CE5824"/>
    <w:rsid w:val="00CE5915"/>
    <w:rsid w:val="00CE6F52"/>
    <w:rsid w:val="00CE727A"/>
    <w:rsid w:val="00CE74BC"/>
    <w:rsid w:val="00CE7C00"/>
    <w:rsid w:val="00CF0157"/>
    <w:rsid w:val="00CF1318"/>
    <w:rsid w:val="00CF1567"/>
    <w:rsid w:val="00CF1FCE"/>
    <w:rsid w:val="00CF2391"/>
    <w:rsid w:val="00CF239C"/>
    <w:rsid w:val="00CF2637"/>
    <w:rsid w:val="00CF30DB"/>
    <w:rsid w:val="00CF3238"/>
    <w:rsid w:val="00CF337F"/>
    <w:rsid w:val="00CF487A"/>
    <w:rsid w:val="00CF48C5"/>
    <w:rsid w:val="00CF4C65"/>
    <w:rsid w:val="00CF4CE0"/>
    <w:rsid w:val="00CF5161"/>
    <w:rsid w:val="00CF52F6"/>
    <w:rsid w:val="00CF5AD2"/>
    <w:rsid w:val="00CF60C4"/>
    <w:rsid w:val="00CF6915"/>
    <w:rsid w:val="00CF6FC9"/>
    <w:rsid w:val="00CF75CF"/>
    <w:rsid w:val="00CF7736"/>
    <w:rsid w:val="00CF792D"/>
    <w:rsid w:val="00CF7E39"/>
    <w:rsid w:val="00D00761"/>
    <w:rsid w:val="00D008C6"/>
    <w:rsid w:val="00D00970"/>
    <w:rsid w:val="00D00FB5"/>
    <w:rsid w:val="00D0233B"/>
    <w:rsid w:val="00D03020"/>
    <w:rsid w:val="00D0302E"/>
    <w:rsid w:val="00D0343A"/>
    <w:rsid w:val="00D05888"/>
    <w:rsid w:val="00D06275"/>
    <w:rsid w:val="00D06FC1"/>
    <w:rsid w:val="00D07C66"/>
    <w:rsid w:val="00D11344"/>
    <w:rsid w:val="00D11C1D"/>
    <w:rsid w:val="00D11D45"/>
    <w:rsid w:val="00D12A1D"/>
    <w:rsid w:val="00D12DDF"/>
    <w:rsid w:val="00D13D38"/>
    <w:rsid w:val="00D1400D"/>
    <w:rsid w:val="00D15DBD"/>
    <w:rsid w:val="00D16944"/>
    <w:rsid w:val="00D1774D"/>
    <w:rsid w:val="00D2046E"/>
    <w:rsid w:val="00D20FF1"/>
    <w:rsid w:val="00D21616"/>
    <w:rsid w:val="00D21DC5"/>
    <w:rsid w:val="00D24026"/>
    <w:rsid w:val="00D2757E"/>
    <w:rsid w:val="00D30E61"/>
    <w:rsid w:val="00D310FA"/>
    <w:rsid w:val="00D31886"/>
    <w:rsid w:val="00D31C4E"/>
    <w:rsid w:val="00D31D3A"/>
    <w:rsid w:val="00D33FB9"/>
    <w:rsid w:val="00D3425F"/>
    <w:rsid w:val="00D348DB"/>
    <w:rsid w:val="00D34CD3"/>
    <w:rsid w:val="00D34DF6"/>
    <w:rsid w:val="00D35114"/>
    <w:rsid w:val="00D3514F"/>
    <w:rsid w:val="00D353EF"/>
    <w:rsid w:val="00D35DE9"/>
    <w:rsid w:val="00D35FA8"/>
    <w:rsid w:val="00D3601E"/>
    <w:rsid w:val="00D376D0"/>
    <w:rsid w:val="00D3770A"/>
    <w:rsid w:val="00D37AC9"/>
    <w:rsid w:val="00D41314"/>
    <w:rsid w:val="00D413CB"/>
    <w:rsid w:val="00D41500"/>
    <w:rsid w:val="00D41851"/>
    <w:rsid w:val="00D41B1C"/>
    <w:rsid w:val="00D42647"/>
    <w:rsid w:val="00D42E72"/>
    <w:rsid w:val="00D43AA1"/>
    <w:rsid w:val="00D44EE1"/>
    <w:rsid w:val="00D45869"/>
    <w:rsid w:val="00D4783D"/>
    <w:rsid w:val="00D47C8B"/>
    <w:rsid w:val="00D50B09"/>
    <w:rsid w:val="00D515B1"/>
    <w:rsid w:val="00D51E7F"/>
    <w:rsid w:val="00D52424"/>
    <w:rsid w:val="00D5291F"/>
    <w:rsid w:val="00D52A0C"/>
    <w:rsid w:val="00D53887"/>
    <w:rsid w:val="00D53A28"/>
    <w:rsid w:val="00D5447D"/>
    <w:rsid w:val="00D54D4A"/>
    <w:rsid w:val="00D5582F"/>
    <w:rsid w:val="00D568C1"/>
    <w:rsid w:val="00D57E24"/>
    <w:rsid w:val="00D57F1B"/>
    <w:rsid w:val="00D602AE"/>
    <w:rsid w:val="00D60C6E"/>
    <w:rsid w:val="00D61718"/>
    <w:rsid w:val="00D620B4"/>
    <w:rsid w:val="00D639BA"/>
    <w:rsid w:val="00D65A18"/>
    <w:rsid w:val="00D65D91"/>
    <w:rsid w:val="00D671C6"/>
    <w:rsid w:val="00D677BB"/>
    <w:rsid w:val="00D700AF"/>
    <w:rsid w:val="00D70189"/>
    <w:rsid w:val="00D703BA"/>
    <w:rsid w:val="00D71C80"/>
    <w:rsid w:val="00D726B1"/>
    <w:rsid w:val="00D726CC"/>
    <w:rsid w:val="00D72E08"/>
    <w:rsid w:val="00D72E74"/>
    <w:rsid w:val="00D73B53"/>
    <w:rsid w:val="00D763BB"/>
    <w:rsid w:val="00D77244"/>
    <w:rsid w:val="00D77615"/>
    <w:rsid w:val="00D77E8D"/>
    <w:rsid w:val="00D77FC4"/>
    <w:rsid w:val="00D80B86"/>
    <w:rsid w:val="00D81667"/>
    <w:rsid w:val="00D82688"/>
    <w:rsid w:val="00D829C0"/>
    <w:rsid w:val="00D83D87"/>
    <w:rsid w:val="00D84BF1"/>
    <w:rsid w:val="00D84DB5"/>
    <w:rsid w:val="00D84F05"/>
    <w:rsid w:val="00D8559B"/>
    <w:rsid w:val="00D85906"/>
    <w:rsid w:val="00D859C0"/>
    <w:rsid w:val="00D85B5C"/>
    <w:rsid w:val="00D86A90"/>
    <w:rsid w:val="00D906AB"/>
    <w:rsid w:val="00D90862"/>
    <w:rsid w:val="00D91E66"/>
    <w:rsid w:val="00D92461"/>
    <w:rsid w:val="00D927B8"/>
    <w:rsid w:val="00D92CE7"/>
    <w:rsid w:val="00D9395F"/>
    <w:rsid w:val="00D93BEA"/>
    <w:rsid w:val="00D9417F"/>
    <w:rsid w:val="00D95489"/>
    <w:rsid w:val="00D95E54"/>
    <w:rsid w:val="00D962A3"/>
    <w:rsid w:val="00D96EE3"/>
    <w:rsid w:val="00D973F5"/>
    <w:rsid w:val="00D97494"/>
    <w:rsid w:val="00DA0735"/>
    <w:rsid w:val="00DA196A"/>
    <w:rsid w:val="00DA2A54"/>
    <w:rsid w:val="00DA4D64"/>
    <w:rsid w:val="00DA57CD"/>
    <w:rsid w:val="00DA59BB"/>
    <w:rsid w:val="00DA5E41"/>
    <w:rsid w:val="00DA6E8A"/>
    <w:rsid w:val="00DA7303"/>
    <w:rsid w:val="00DA73E3"/>
    <w:rsid w:val="00DA7AA3"/>
    <w:rsid w:val="00DA7BD0"/>
    <w:rsid w:val="00DB09FC"/>
    <w:rsid w:val="00DB1BBD"/>
    <w:rsid w:val="00DB2115"/>
    <w:rsid w:val="00DB2EEB"/>
    <w:rsid w:val="00DB4159"/>
    <w:rsid w:val="00DB41B1"/>
    <w:rsid w:val="00DB5155"/>
    <w:rsid w:val="00DB6334"/>
    <w:rsid w:val="00DB6473"/>
    <w:rsid w:val="00DB6496"/>
    <w:rsid w:val="00DB6568"/>
    <w:rsid w:val="00DB72E2"/>
    <w:rsid w:val="00DB754D"/>
    <w:rsid w:val="00DB79A6"/>
    <w:rsid w:val="00DB79BF"/>
    <w:rsid w:val="00DB7F43"/>
    <w:rsid w:val="00DC1FC3"/>
    <w:rsid w:val="00DC2AB4"/>
    <w:rsid w:val="00DC3EE6"/>
    <w:rsid w:val="00DC46E2"/>
    <w:rsid w:val="00DC4BD5"/>
    <w:rsid w:val="00DC4FC7"/>
    <w:rsid w:val="00DC5082"/>
    <w:rsid w:val="00DC563A"/>
    <w:rsid w:val="00DC577A"/>
    <w:rsid w:val="00DC58B9"/>
    <w:rsid w:val="00DC5D2B"/>
    <w:rsid w:val="00DC5F74"/>
    <w:rsid w:val="00DC651D"/>
    <w:rsid w:val="00DC6E96"/>
    <w:rsid w:val="00DC6F16"/>
    <w:rsid w:val="00DC6FF9"/>
    <w:rsid w:val="00DC726A"/>
    <w:rsid w:val="00DC7897"/>
    <w:rsid w:val="00DC7AF5"/>
    <w:rsid w:val="00DD1235"/>
    <w:rsid w:val="00DD1872"/>
    <w:rsid w:val="00DD1AA5"/>
    <w:rsid w:val="00DD22D1"/>
    <w:rsid w:val="00DD30B1"/>
    <w:rsid w:val="00DD33A1"/>
    <w:rsid w:val="00DD33E8"/>
    <w:rsid w:val="00DD3C98"/>
    <w:rsid w:val="00DD419F"/>
    <w:rsid w:val="00DD56DF"/>
    <w:rsid w:val="00DD600E"/>
    <w:rsid w:val="00DD69DB"/>
    <w:rsid w:val="00DD6DE4"/>
    <w:rsid w:val="00DE10A8"/>
    <w:rsid w:val="00DE1574"/>
    <w:rsid w:val="00DE1E9B"/>
    <w:rsid w:val="00DE28A3"/>
    <w:rsid w:val="00DE2A33"/>
    <w:rsid w:val="00DE2E98"/>
    <w:rsid w:val="00DE37C1"/>
    <w:rsid w:val="00DE4005"/>
    <w:rsid w:val="00DE41D5"/>
    <w:rsid w:val="00DE5107"/>
    <w:rsid w:val="00DE5DA0"/>
    <w:rsid w:val="00DE5EAC"/>
    <w:rsid w:val="00DE6640"/>
    <w:rsid w:val="00DE7832"/>
    <w:rsid w:val="00DF05C4"/>
    <w:rsid w:val="00DF07E6"/>
    <w:rsid w:val="00DF096F"/>
    <w:rsid w:val="00DF0ECB"/>
    <w:rsid w:val="00DF1956"/>
    <w:rsid w:val="00DF1B27"/>
    <w:rsid w:val="00DF222A"/>
    <w:rsid w:val="00DF22FA"/>
    <w:rsid w:val="00DF2612"/>
    <w:rsid w:val="00DF2E0E"/>
    <w:rsid w:val="00DF3593"/>
    <w:rsid w:val="00DF508F"/>
    <w:rsid w:val="00DF5D6A"/>
    <w:rsid w:val="00DF6578"/>
    <w:rsid w:val="00E000F4"/>
    <w:rsid w:val="00E00184"/>
    <w:rsid w:val="00E021A4"/>
    <w:rsid w:val="00E021BC"/>
    <w:rsid w:val="00E02231"/>
    <w:rsid w:val="00E02805"/>
    <w:rsid w:val="00E02942"/>
    <w:rsid w:val="00E02A9C"/>
    <w:rsid w:val="00E04B60"/>
    <w:rsid w:val="00E05A21"/>
    <w:rsid w:val="00E063FF"/>
    <w:rsid w:val="00E0679F"/>
    <w:rsid w:val="00E07285"/>
    <w:rsid w:val="00E07325"/>
    <w:rsid w:val="00E07B2D"/>
    <w:rsid w:val="00E1028E"/>
    <w:rsid w:val="00E10389"/>
    <w:rsid w:val="00E105DD"/>
    <w:rsid w:val="00E10676"/>
    <w:rsid w:val="00E10F78"/>
    <w:rsid w:val="00E115EB"/>
    <w:rsid w:val="00E11F0E"/>
    <w:rsid w:val="00E120EB"/>
    <w:rsid w:val="00E123A4"/>
    <w:rsid w:val="00E1268A"/>
    <w:rsid w:val="00E137AE"/>
    <w:rsid w:val="00E14136"/>
    <w:rsid w:val="00E1488A"/>
    <w:rsid w:val="00E14B53"/>
    <w:rsid w:val="00E15C1C"/>
    <w:rsid w:val="00E15E7E"/>
    <w:rsid w:val="00E16484"/>
    <w:rsid w:val="00E16944"/>
    <w:rsid w:val="00E16CD7"/>
    <w:rsid w:val="00E16D0F"/>
    <w:rsid w:val="00E20178"/>
    <w:rsid w:val="00E203FD"/>
    <w:rsid w:val="00E205A8"/>
    <w:rsid w:val="00E209B3"/>
    <w:rsid w:val="00E20B2F"/>
    <w:rsid w:val="00E20DFD"/>
    <w:rsid w:val="00E2113C"/>
    <w:rsid w:val="00E21156"/>
    <w:rsid w:val="00E21271"/>
    <w:rsid w:val="00E213EB"/>
    <w:rsid w:val="00E21E01"/>
    <w:rsid w:val="00E229FC"/>
    <w:rsid w:val="00E22DCD"/>
    <w:rsid w:val="00E237E5"/>
    <w:rsid w:val="00E2404F"/>
    <w:rsid w:val="00E24B85"/>
    <w:rsid w:val="00E24BE8"/>
    <w:rsid w:val="00E24D64"/>
    <w:rsid w:val="00E253D3"/>
    <w:rsid w:val="00E2566A"/>
    <w:rsid w:val="00E26212"/>
    <w:rsid w:val="00E26420"/>
    <w:rsid w:val="00E2643D"/>
    <w:rsid w:val="00E26805"/>
    <w:rsid w:val="00E27917"/>
    <w:rsid w:val="00E30AA8"/>
    <w:rsid w:val="00E3266E"/>
    <w:rsid w:val="00E32AD3"/>
    <w:rsid w:val="00E334FE"/>
    <w:rsid w:val="00E33571"/>
    <w:rsid w:val="00E348D4"/>
    <w:rsid w:val="00E34A9A"/>
    <w:rsid w:val="00E357E8"/>
    <w:rsid w:val="00E35FAB"/>
    <w:rsid w:val="00E36DB3"/>
    <w:rsid w:val="00E373A8"/>
    <w:rsid w:val="00E37639"/>
    <w:rsid w:val="00E42768"/>
    <w:rsid w:val="00E431B2"/>
    <w:rsid w:val="00E43897"/>
    <w:rsid w:val="00E447CB"/>
    <w:rsid w:val="00E44F64"/>
    <w:rsid w:val="00E45828"/>
    <w:rsid w:val="00E459AD"/>
    <w:rsid w:val="00E46D58"/>
    <w:rsid w:val="00E47508"/>
    <w:rsid w:val="00E4789A"/>
    <w:rsid w:val="00E47E23"/>
    <w:rsid w:val="00E47E70"/>
    <w:rsid w:val="00E5071E"/>
    <w:rsid w:val="00E50CEA"/>
    <w:rsid w:val="00E51617"/>
    <w:rsid w:val="00E51D65"/>
    <w:rsid w:val="00E5251B"/>
    <w:rsid w:val="00E525E3"/>
    <w:rsid w:val="00E5269F"/>
    <w:rsid w:val="00E5291E"/>
    <w:rsid w:val="00E529FB"/>
    <w:rsid w:val="00E52A7C"/>
    <w:rsid w:val="00E52B91"/>
    <w:rsid w:val="00E52E02"/>
    <w:rsid w:val="00E52E90"/>
    <w:rsid w:val="00E54A00"/>
    <w:rsid w:val="00E54D1E"/>
    <w:rsid w:val="00E55DAD"/>
    <w:rsid w:val="00E566D9"/>
    <w:rsid w:val="00E56CB0"/>
    <w:rsid w:val="00E57BD0"/>
    <w:rsid w:val="00E600CC"/>
    <w:rsid w:val="00E6255F"/>
    <w:rsid w:val="00E625BB"/>
    <w:rsid w:val="00E63302"/>
    <w:rsid w:val="00E6332E"/>
    <w:rsid w:val="00E634A3"/>
    <w:rsid w:val="00E642C3"/>
    <w:rsid w:val="00E64515"/>
    <w:rsid w:val="00E65803"/>
    <w:rsid w:val="00E6592D"/>
    <w:rsid w:val="00E6698D"/>
    <w:rsid w:val="00E672D9"/>
    <w:rsid w:val="00E67589"/>
    <w:rsid w:val="00E67B06"/>
    <w:rsid w:val="00E67E73"/>
    <w:rsid w:val="00E71434"/>
    <w:rsid w:val="00E71968"/>
    <w:rsid w:val="00E729AB"/>
    <w:rsid w:val="00E72B16"/>
    <w:rsid w:val="00E72FB2"/>
    <w:rsid w:val="00E7305E"/>
    <w:rsid w:val="00E754DC"/>
    <w:rsid w:val="00E767A1"/>
    <w:rsid w:val="00E76B52"/>
    <w:rsid w:val="00E770DE"/>
    <w:rsid w:val="00E77189"/>
    <w:rsid w:val="00E778BE"/>
    <w:rsid w:val="00E77CE9"/>
    <w:rsid w:val="00E800D6"/>
    <w:rsid w:val="00E80873"/>
    <w:rsid w:val="00E80BA0"/>
    <w:rsid w:val="00E8114B"/>
    <w:rsid w:val="00E81B23"/>
    <w:rsid w:val="00E82289"/>
    <w:rsid w:val="00E824A2"/>
    <w:rsid w:val="00E83C3C"/>
    <w:rsid w:val="00E83F83"/>
    <w:rsid w:val="00E845E1"/>
    <w:rsid w:val="00E84F2E"/>
    <w:rsid w:val="00E85D56"/>
    <w:rsid w:val="00E860CB"/>
    <w:rsid w:val="00E86310"/>
    <w:rsid w:val="00E86576"/>
    <w:rsid w:val="00E8740D"/>
    <w:rsid w:val="00E87881"/>
    <w:rsid w:val="00E878D0"/>
    <w:rsid w:val="00E9070B"/>
    <w:rsid w:val="00E90784"/>
    <w:rsid w:val="00E9135A"/>
    <w:rsid w:val="00E91393"/>
    <w:rsid w:val="00E9170A"/>
    <w:rsid w:val="00E91711"/>
    <w:rsid w:val="00E91C9A"/>
    <w:rsid w:val="00E91E75"/>
    <w:rsid w:val="00E9235F"/>
    <w:rsid w:val="00E925ED"/>
    <w:rsid w:val="00E928C0"/>
    <w:rsid w:val="00E92A61"/>
    <w:rsid w:val="00E9360C"/>
    <w:rsid w:val="00E938A4"/>
    <w:rsid w:val="00E94CBE"/>
    <w:rsid w:val="00E955E4"/>
    <w:rsid w:val="00E95A34"/>
    <w:rsid w:val="00E960EE"/>
    <w:rsid w:val="00E97845"/>
    <w:rsid w:val="00E978F3"/>
    <w:rsid w:val="00EA0896"/>
    <w:rsid w:val="00EA0D31"/>
    <w:rsid w:val="00EA1955"/>
    <w:rsid w:val="00EA1A71"/>
    <w:rsid w:val="00EA4EF6"/>
    <w:rsid w:val="00EA51E0"/>
    <w:rsid w:val="00EA5740"/>
    <w:rsid w:val="00EA5C8F"/>
    <w:rsid w:val="00EA6474"/>
    <w:rsid w:val="00EA6D3E"/>
    <w:rsid w:val="00EA71A4"/>
    <w:rsid w:val="00EA76F5"/>
    <w:rsid w:val="00EB044B"/>
    <w:rsid w:val="00EB0781"/>
    <w:rsid w:val="00EB08F0"/>
    <w:rsid w:val="00EB1581"/>
    <w:rsid w:val="00EB169F"/>
    <w:rsid w:val="00EB17A8"/>
    <w:rsid w:val="00EB1E5A"/>
    <w:rsid w:val="00EB2B37"/>
    <w:rsid w:val="00EB3415"/>
    <w:rsid w:val="00EB341E"/>
    <w:rsid w:val="00EB378E"/>
    <w:rsid w:val="00EB3953"/>
    <w:rsid w:val="00EB39D5"/>
    <w:rsid w:val="00EB45D9"/>
    <w:rsid w:val="00EB45F2"/>
    <w:rsid w:val="00EB45FE"/>
    <w:rsid w:val="00EB5804"/>
    <w:rsid w:val="00EB5EB8"/>
    <w:rsid w:val="00EB5ECE"/>
    <w:rsid w:val="00EB6114"/>
    <w:rsid w:val="00EB6C47"/>
    <w:rsid w:val="00EB7AD2"/>
    <w:rsid w:val="00EB7ADD"/>
    <w:rsid w:val="00EB7E4B"/>
    <w:rsid w:val="00EC013E"/>
    <w:rsid w:val="00EC0756"/>
    <w:rsid w:val="00EC07AA"/>
    <w:rsid w:val="00EC0F39"/>
    <w:rsid w:val="00EC0FA5"/>
    <w:rsid w:val="00EC13B6"/>
    <w:rsid w:val="00EC1FD1"/>
    <w:rsid w:val="00EC306B"/>
    <w:rsid w:val="00EC341E"/>
    <w:rsid w:val="00EC3634"/>
    <w:rsid w:val="00EC3ECD"/>
    <w:rsid w:val="00EC6839"/>
    <w:rsid w:val="00EC78B9"/>
    <w:rsid w:val="00ED039E"/>
    <w:rsid w:val="00ED174D"/>
    <w:rsid w:val="00ED2101"/>
    <w:rsid w:val="00ED24A8"/>
    <w:rsid w:val="00ED250B"/>
    <w:rsid w:val="00ED3287"/>
    <w:rsid w:val="00ED361A"/>
    <w:rsid w:val="00ED4A51"/>
    <w:rsid w:val="00ED579A"/>
    <w:rsid w:val="00ED6091"/>
    <w:rsid w:val="00ED7182"/>
    <w:rsid w:val="00ED74F0"/>
    <w:rsid w:val="00EE007C"/>
    <w:rsid w:val="00EE1341"/>
    <w:rsid w:val="00EE2581"/>
    <w:rsid w:val="00EE46D7"/>
    <w:rsid w:val="00EE5581"/>
    <w:rsid w:val="00EE5EDB"/>
    <w:rsid w:val="00EE63B1"/>
    <w:rsid w:val="00EE64E9"/>
    <w:rsid w:val="00EE676D"/>
    <w:rsid w:val="00EE6BDB"/>
    <w:rsid w:val="00EF0380"/>
    <w:rsid w:val="00EF062A"/>
    <w:rsid w:val="00EF0972"/>
    <w:rsid w:val="00EF0F83"/>
    <w:rsid w:val="00EF190C"/>
    <w:rsid w:val="00EF1C94"/>
    <w:rsid w:val="00EF201E"/>
    <w:rsid w:val="00EF4740"/>
    <w:rsid w:val="00EF48B3"/>
    <w:rsid w:val="00EF529F"/>
    <w:rsid w:val="00EF534F"/>
    <w:rsid w:val="00EF5D8C"/>
    <w:rsid w:val="00EF72EA"/>
    <w:rsid w:val="00EF7F8D"/>
    <w:rsid w:val="00F0082C"/>
    <w:rsid w:val="00F01B40"/>
    <w:rsid w:val="00F01D44"/>
    <w:rsid w:val="00F02CD2"/>
    <w:rsid w:val="00F02F87"/>
    <w:rsid w:val="00F03753"/>
    <w:rsid w:val="00F03C4B"/>
    <w:rsid w:val="00F0403F"/>
    <w:rsid w:val="00F04AD8"/>
    <w:rsid w:val="00F04FA2"/>
    <w:rsid w:val="00F05BBA"/>
    <w:rsid w:val="00F06537"/>
    <w:rsid w:val="00F065DC"/>
    <w:rsid w:val="00F06C10"/>
    <w:rsid w:val="00F06CEF"/>
    <w:rsid w:val="00F077BC"/>
    <w:rsid w:val="00F077C5"/>
    <w:rsid w:val="00F0795F"/>
    <w:rsid w:val="00F11306"/>
    <w:rsid w:val="00F12655"/>
    <w:rsid w:val="00F128BE"/>
    <w:rsid w:val="00F12ADE"/>
    <w:rsid w:val="00F12D8A"/>
    <w:rsid w:val="00F12DA5"/>
    <w:rsid w:val="00F1343E"/>
    <w:rsid w:val="00F1419C"/>
    <w:rsid w:val="00F159F5"/>
    <w:rsid w:val="00F15F31"/>
    <w:rsid w:val="00F16C6F"/>
    <w:rsid w:val="00F16DF5"/>
    <w:rsid w:val="00F1705A"/>
    <w:rsid w:val="00F17787"/>
    <w:rsid w:val="00F203CE"/>
    <w:rsid w:val="00F22D7D"/>
    <w:rsid w:val="00F23130"/>
    <w:rsid w:val="00F232A0"/>
    <w:rsid w:val="00F23759"/>
    <w:rsid w:val="00F237D1"/>
    <w:rsid w:val="00F237E5"/>
    <w:rsid w:val="00F2425A"/>
    <w:rsid w:val="00F2456D"/>
    <w:rsid w:val="00F24751"/>
    <w:rsid w:val="00F24BF6"/>
    <w:rsid w:val="00F24CF1"/>
    <w:rsid w:val="00F25ABA"/>
    <w:rsid w:val="00F268F1"/>
    <w:rsid w:val="00F26CC6"/>
    <w:rsid w:val="00F26E81"/>
    <w:rsid w:val="00F278D0"/>
    <w:rsid w:val="00F31C38"/>
    <w:rsid w:val="00F32D1A"/>
    <w:rsid w:val="00F358C1"/>
    <w:rsid w:val="00F36CE8"/>
    <w:rsid w:val="00F3743A"/>
    <w:rsid w:val="00F40267"/>
    <w:rsid w:val="00F408AB"/>
    <w:rsid w:val="00F427DA"/>
    <w:rsid w:val="00F430C4"/>
    <w:rsid w:val="00F4319E"/>
    <w:rsid w:val="00F432DB"/>
    <w:rsid w:val="00F436EA"/>
    <w:rsid w:val="00F43CF6"/>
    <w:rsid w:val="00F4413B"/>
    <w:rsid w:val="00F441DB"/>
    <w:rsid w:val="00F4425C"/>
    <w:rsid w:val="00F4443A"/>
    <w:rsid w:val="00F44C4A"/>
    <w:rsid w:val="00F45FF9"/>
    <w:rsid w:val="00F475C8"/>
    <w:rsid w:val="00F51425"/>
    <w:rsid w:val="00F5225B"/>
    <w:rsid w:val="00F53FD9"/>
    <w:rsid w:val="00F55984"/>
    <w:rsid w:val="00F570AC"/>
    <w:rsid w:val="00F5749C"/>
    <w:rsid w:val="00F60CAE"/>
    <w:rsid w:val="00F618D0"/>
    <w:rsid w:val="00F61E6A"/>
    <w:rsid w:val="00F621F6"/>
    <w:rsid w:val="00F62BBA"/>
    <w:rsid w:val="00F62C7C"/>
    <w:rsid w:val="00F63977"/>
    <w:rsid w:val="00F63FE6"/>
    <w:rsid w:val="00F64C07"/>
    <w:rsid w:val="00F64D6F"/>
    <w:rsid w:val="00F64E51"/>
    <w:rsid w:val="00F64E61"/>
    <w:rsid w:val="00F651A1"/>
    <w:rsid w:val="00F654B0"/>
    <w:rsid w:val="00F666F8"/>
    <w:rsid w:val="00F66C84"/>
    <w:rsid w:val="00F66CC7"/>
    <w:rsid w:val="00F66F56"/>
    <w:rsid w:val="00F6706C"/>
    <w:rsid w:val="00F7012D"/>
    <w:rsid w:val="00F705DF"/>
    <w:rsid w:val="00F713A4"/>
    <w:rsid w:val="00F7150E"/>
    <w:rsid w:val="00F717A1"/>
    <w:rsid w:val="00F71ABF"/>
    <w:rsid w:val="00F72116"/>
    <w:rsid w:val="00F73BF2"/>
    <w:rsid w:val="00F73FD4"/>
    <w:rsid w:val="00F746D7"/>
    <w:rsid w:val="00F74792"/>
    <w:rsid w:val="00F7609E"/>
    <w:rsid w:val="00F7685C"/>
    <w:rsid w:val="00F77BE1"/>
    <w:rsid w:val="00F77D40"/>
    <w:rsid w:val="00F800D5"/>
    <w:rsid w:val="00F803D0"/>
    <w:rsid w:val="00F8115E"/>
    <w:rsid w:val="00F82AB5"/>
    <w:rsid w:val="00F830F1"/>
    <w:rsid w:val="00F8353C"/>
    <w:rsid w:val="00F8389C"/>
    <w:rsid w:val="00F83956"/>
    <w:rsid w:val="00F83C6E"/>
    <w:rsid w:val="00F84AF9"/>
    <w:rsid w:val="00F8543F"/>
    <w:rsid w:val="00F854F8"/>
    <w:rsid w:val="00F86449"/>
    <w:rsid w:val="00F867B9"/>
    <w:rsid w:val="00F86D81"/>
    <w:rsid w:val="00F871EF"/>
    <w:rsid w:val="00F8784C"/>
    <w:rsid w:val="00F87AAB"/>
    <w:rsid w:val="00F87EF7"/>
    <w:rsid w:val="00F91BED"/>
    <w:rsid w:val="00F91FDE"/>
    <w:rsid w:val="00F920C5"/>
    <w:rsid w:val="00F92BA2"/>
    <w:rsid w:val="00F9402E"/>
    <w:rsid w:val="00F9416F"/>
    <w:rsid w:val="00F94401"/>
    <w:rsid w:val="00F94699"/>
    <w:rsid w:val="00F962C6"/>
    <w:rsid w:val="00F9648B"/>
    <w:rsid w:val="00F96530"/>
    <w:rsid w:val="00F96C66"/>
    <w:rsid w:val="00F97407"/>
    <w:rsid w:val="00F9760E"/>
    <w:rsid w:val="00F97855"/>
    <w:rsid w:val="00FA099A"/>
    <w:rsid w:val="00FA0B34"/>
    <w:rsid w:val="00FA0DDF"/>
    <w:rsid w:val="00FA0FFC"/>
    <w:rsid w:val="00FA114D"/>
    <w:rsid w:val="00FA1811"/>
    <w:rsid w:val="00FA249F"/>
    <w:rsid w:val="00FA2AE9"/>
    <w:rsid w:val="00FA3A7A"/>
    <w:rsid w:val="00FA3C82"/>
    <w:rsid w:val="00FA440B"/>
    <w:rsid w:val="00FA446E"/>
    <w:rsid w:val="00FA45C4"/>
    <w:rsid w:val="00FA59D3"/>
    <w:rsid w:val="00FA5F53"/>
    <w:rsid w:val="00FA5FC8"/>
    <w:rsid w:val="00FA6BCE"/>
    <w:rsid w:val="00FA7863"/>
    <w:rsid w:val="00FB06F3"/>
    <w:rsid w:val="00FB1099"/>
    <w:rsid w:val="00FB1A44"/>
    <w:rsid w:val="00FB2386"/>
    <w:rsid w:val="00FB3E1C"/>
    <w:rsid w:val="00FB4738"/>
    <w:rsid w:val="00FB4933"/>
    <w:rsid w:val="00FB4A1F"/>
    <w:rsid w:val="00FB50B8"/>
    <w:rsid w:val="00FB5C51"/>
    <w:rsid w:val="00FB5C6C"/>
    <w:rsid w:val="00FB6860"/>
    <w:rsid w:val="00FB7326"/>
    <w:rsid w:val="00FB74A1"/>
    <w:rsid w:val="00FB75F6"/>
    <w:rsid w:val="00FB7B6D"/>
    <w:rsid w:val="00FB7DF7"/>
    <w:rsid w:val="00FB7E38"/>
    <w:rsid w:val="00FC0A83"/>
    <w:rsid w:val="00FC0BB0"/>
    <w:rsid w:val="00FC1BA7"/>
    <w:rsid w:val="00FC1DBB"/>
    <w:rsid w:val="00FC1FD7"/>
    <w:rsid w:val="00FC23BF"/>
    <w:rsid w:val="00FC34C3"/>
    <w:rsid w:val="00FC395A"/>
    <w:rsid w:val="00FC47AA"/>
    <w:rsid w:val="00FC5EC5"/>
    <w:rsid w:val="00FC5FBD"/>
    <w:rsid w:val="00FC6ADB"/>
    <w:rsid w:val="00FC6BC6"/>
    <w:rsid w:val="00FC72B3"/>
    <w:rsid w:val="00FC78AA"/>
    <w:rsid w:val="00FC7C90"/>
    <w:rsid w:val="00FD02D4"/>
    <w:rsid w:val="00FD197E"/>
    <w:rsid w:val="00FD2256"/>
    <w:rsid w:val="00FD27C1"/>
    <w:rsid w:val="00FD2BC6"/>
    <w:rsid w:val="00FD306B"/>
    <w:rsid w:val="00FD383F"/>
    <w:rsid w:val="00FD41FC"/>
    <w:rsid w:val="00FD5027"/>
    <w:rsid w:val="00FD5298"/>
    <w:rsid w:val="00FD64B9"/>
    <w:rsid w:val="00FD67A9"/>
    <w:rsid w:val="00FD6AF5"/>
    <w:rsid w:val="00FE1C0E"/>
    <w:rsid w:val="00FE3149"/>
    <w:rsid w:val="00FE3383"/>
    <w:rsid w:val="00FE34D7"/>
    <w:rsid w:val="00FE364D"/>
    <w:rsid w:val="00FE484B"/>
    <w:rsid w:val="00FE575E"/>
    <w:rsid w:val="00FE57F0"/>
    <w:rsid w:val="00FE5A2E"/>
    <w:rsid w:val="00FE6BF7"/>
    <w:rsid w:val="00FE7DCD"/>
    <w:rsid w:val="00FF02DB"/>
    <w:rsid w:val="00FF0C24"/>
    <w:rsid w:val="00FF0E5D"/>
    <w:rsid w:val="00FF1330"/>
    <w:rsid w:val="00FF15F7"/>
    <w:rsid w:val="00FF3674"/>
    <w:rsid w:val="00FF45E0"/>
    <w:rsid w:val="00FF4CB9"/>
    <w:rsid w:val="00FF4D5C"/>
    <w:rsid w:val="00FF56A4"/>
    <w:rsid w:val="00FF584D"/>
    <w:rsid w:val="00FF5864"/>
    <w:rsid w:val="00FF5A07"/>
    <w:rsid w:val="00FF6148"/>
    <w:rsid w:val="00FF686B"/>
    <w:rsid w:val="00FF749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A75839A"/>
  <w15:docId w15:val="{104AE820-0D4F-4832-AFCD-9060FDED81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57FCC"/>
    <w:pPr>
      <w:widowControl w:val="0"/>
      <w:spacing w:before="200" w:after="163"/>
      <w:ind w:right="159"/>
      <w:jc w:val="both"/>
    </w:pPr>
    <w:rPr>
      <w:rFonts w:ascii="Times New Roman" w:eastAsia="Times New Roman" w:hAnsi="Times New Roman" w:cs="Arial"/>
      <w:bCs/>
      <w:kern w:val="0"/>
      <w:sz w:val="22"/>
      <w:lang w:val="en-GB" w:eastAsia="en-GB"/>
    </w:rPr>
  </w:style>
  <w:style w:type="paragraph" w:styleId="1">
    <w:name w:val="heading 1"/>
    <w:aliases w:val="2级标题"/>
    <w:basedOn w:val="a"/>
    <w:next w:val="a"/>
    <w:link w:val="10"/>
    <w:uiPriority w:val="9"/>
    <w:qFormat/>
    <w:rsid w:val="00F9760E"/>
    <w:pPr>
      <w:keepNext/>
      <w:keepLines/>
      <w:ind w:right="0"/>
      <w:outlineLvl w:val="0"/>
    </w:pPr>
    <w:rPr>
      <w:b/>
      <w:bCs w:val="0"/>
      <w:i/>
      <w:kern w:val="44"/>
      <w:szCs w:val="44"/>
    </w:rPr>
  </w:style>
  <w:style w:type="paragraph" w:styleId="2">
    <w:name w:val="heading 2"/>
    <w:aliases w:val="1级标题"/>
    <w:basedOn w:val="a"/>
    <w:next w:val="a"/>
    <w:link w:val="20"/>
    <w:uiPriority w:val="9"/>
    <w:unhideWhenUsed/>
    <w:qFormat/>
    <w:rsid w:val="00A710C6"/>
    <w:pPr>
      <w:widowControl/>
      <w:spacing w:after="160"/>
      <w:ind w:right="0"/>
      <w:outlineLvl w:val="1"/>
    </w:pPr>
    <w:rPr>
      <w:rFonts w:cs="Times New Roman"/>
      <w:b/>
      <w:szCs w:val="28"/>
    </w:rPr>
  </w:style>
  <w:style w:type="paragraph" w:styleId="3">
    <w:name w:val="heading 3"/>
    <w:basedOn w:val="a"/>
    <w:next w:val="a"/>
    <w:link w:val="30"/>
    <w:uiPriority w:val="9"/>
    <w:unhideWhenUsed/>
    <w:qFormat/>
    <w:rsid w:val="00327E8F"/>
    <w:pPr>
      <w:keepNext/>
      <w:keepLines/>
      <w:spacing w:before="260" w:after="260" w:line="416" w:lineRule="auto"/>
      <w:outlineLvl w:val="2"/>
    </w:pPr>
    <w:rPr>
      <w:b/>
      <w:bCs w:val="0"/>
      <w:sz w:val="32"/>
      <w:szCs w:val="32"/>
    </w:rPr>
  </w:style>
  <w:style w:type="paragraph" w:styleId="4">
    <w:name w:val="heading 4"/>
    <w:aliases w:val="3级标题"/>
    <w:basedOn w:val="a"/>
    <w:next w:val="a"/>
    <w:link w:val="40"/>
    <w:uiPriority w:val="9"/>
    <w:unhideWhenUsed/>
    <w:qFormat/>
    <w:rsid w:val="00704014"/>
    <w:pPr>
      <w:widowControl/>
      <w:spacing w:after="200"/>
      <w:ind w:right="0" w:firstLine="482"/>
      <w:outlineLvl w:val="3"/>
    </w:pPr>
    <w:rPr>
      <w:rFonts w:cs="Times New Roman"/>
      <w: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link w:val="a4"/>
    <w:uiPriority w:val="99"/>
    <w:unhideWhenUsed/>
    <w:rsid w:val="00E47E23"/>
    <w:pPr>
      <w:widowControl/>
      <w:spacing w:before="100" w:beforeAutospacing="1" w:after="100" w:afterAutospacing="1"/>
    </w:pPr>
    <w:rPr>
      <w:rFonts w:cs="Times New Roman"/>
      <w:szCs w:val="24"/>
    </w:rPr>
  </w:style>
  <w:style w:type="paragraph" w:customStyle="1" w:styleId="Head2">
    <w:name w:val="Head 2"/>
    <w:qFormat/>
    <w:rsid w:val="00697075"/>
    <w:pPr>
      <w:keepNext/>
      <w:keepLines/>
      <w:spacing w:before="200" w:after="200"/>
    </w:pPr>
    <w:rPr>
      <w:rFonts w:ascii="Times New Roman" w:eastAsia="Times New Roman" w:hAnsi="Times New Roman" w:cs="Times New Roman"/>
      <w:kern w:val="0"/>
      <w:sz w:val="20"/>
      <w:szCs w:val="20"/>
      <w:lang w:val="en-GB" w:eastAsia="en-GB"/>
    </w:rPr>
  </w:style>
  <w:style w:type="character" w:customStyle="1" w:styleId="20">
    <w:name w:val="标题 2 字符"/>
    <w:aliases w:val="1级标题 字符"/>
    <w:basedOn w:val="a0"/>
    <w:link w:val="2"/>
    <w:uiPriority w:val="9"/>
    <w:rsid w:val="00A710C6"/>
    <w:rPr>
      <w:rFonts w:ascii="Times New Roman" w:eastAsia="Times New Roman" w:hAnsi="Times New Roman" w:cs="Times New Roman"/>
      <w:b/>
      <w:kern w:val="0"/>
      <w:sz w:val="22"/>
      <w:szCs w:val="28"/>
      <w:lang w:val="en-GB"/>
    </w:rPr>
  </w:style>
  <w:style w:type="character" w:customStyle="1" w:styleId="fontstyle01">
    <w:name w:val="fontstyle01"/>
    <w:basedOn w:val="a0"/>
    <w:rsid w:val="00E47E23"/>
    <w:rPr>
      <w:rFonts w:ascii="CharisSIL-Bold" w:hAnsi="CharisSIL-Bold" w:hint="default"/>
      <w:b/>
      <w:bCs/>
      <w:i w:val="0"/>
      <w:iCs w:val="0"/>
      <w:color w:val="000000"/>
      <w:sz w:val="16"/>
      <w:szCs w:val="16"/>
    </w:rPr>
  </w:style>
  <w:style w:type="paragraph" w:customStyle="1" w:styleId="AMDisplayEquation">
    <w:name w:val="AMDisplayEquation"/>
    <w:basedOn w:val="a3"/>
    <w:next w:val="a"/>
    <w:link w:val="AMDisplayEquation0"/>
    <w:rsid w:val="00CB57E9"/>
    <w:pPr>
      <w:tabs>
        <w:tab w:val="center" w:pos="4160"/>
        <w:tab w:val="right" w:pos="8300"/>
      </w:tabs>
      <w:jc w:val="center"/>
    </w:pPr>
    <w:rPr>
      <w:b/>
      <w:bCs w:val="0"/>
      <w:sz w:val="32"/>
      <w:szCs w:val="32"/>
    </w:rPr>
  </w:style>
  <w:style w:type="character" w:customStyle="1" w:styleId="a4">
    <w:name w:val="普通(网站) 字符"/>
    <w:basedOn w:val="a0"/>
    <w:link w:val="a3"/>
    <w:uiPriority w:val="99"/>
    <w:rsid w:val="00CB57E9"/>
    <w:rPr>
      <w:rFonts w:ascii="Times New Roman" w:hAnsi="Times New Roman" w:cs="Times New Roman"/>
      <w:kern w:val="0"/>
      <w:sz w:val="24"/>
      <w:szCs w:val="24"/>
      <w:lang w:val="en-GB"/>
    </w:rPr>
  </w:style>
  <w:style w:type="character" w:customStyle="1" w:styleId="AMDisplayEquation0">
    <w:name w:val="AMDisplayEquation 字符"/>
    <w:basedOn w:val="a4"/>
    <w:link w:val="AMDisplayEquation"/>
    <w:rsid w:val="00CB57E9"/>
    <w:rPr>
      <w:rFonts w:ascii="Times New Roman" w:hAnsi="Times New Roman" w:cs="Times New Roman"/>
      <w:b/>
      <w:bCs/>
      <w:kern w:val="0"/>
      <w:sz w:val="32"/>
      <w:szCs w:val="32"/>
      <w:lang w:val="en-GB"/>
    </w:rPr>
  </w:style>
  <w:style w:type="character" w:styleId="a5">
    <w:name w:val="Placeholder Text"/>
    <w:basedOn w:val="a0"/>
    <w:uiPriority w:val="99"/>
    <w:semiHidden/>
    <w:rsid w:val="00F430C4"/>
    <w:rPr>
      <w:color w:val="808080"/>
    </w:rPr>
  </w:style>
  <w:style w:type="paragraph" w:styleId="a6">
    <w:name w:val="header"/>
    <w:basedOn w:val="a"/>
    <w:link w:val="a7"/>
    <w:uiPriority w:val="99"/>
    <w:unhideWhenUsed/>
    <w:rsid w:val="00FA0B34"/>
    <w:pPr>
      <w:pBdr>
        <w:bottom w:val="single" w:sz="6" w:space="1" w:color="auto"/>
      </w:pBdr>
      <w:tabs>
        <w:tab w:val="center" w:pos="4153"/>
        <w:tab w:val="right" w:pos="8306"/>
      </w:tabs>
      <w:snapToGrid w:val="0"/>
      <w:jc w:val="center"/>
    </w:pPr>
    <w:rPr>
      <w:sz w:val="18"/>
      <w:szCs w:val="18"/>
    </w:rPr>
  </w:style>
  <w:style w:type="character" w:customStyle="1" w:styleId="a7">
    <w:name w:val="页眉 字符"/>
    <w:basedOn w:val="a0"/>
    <w:link w:val="a6"/>
    <w:uiPriority w:val="99"/>
    <w:rsid w:val="00FA0B34"/>
    <w:rPr>
      <w:sz w:val="18"/>
      <w:szCs w:val="18"/>
    </w:rPr>
  </w:style>
  <w:style w:type="paragraph" w:styleId="a8">
    <w:name w:val="footer"/>
    <w:basedOn w:val="a"/>
    <w:link w:val="a9"/>
    <w:uiPriority w:val="99"/>
    <w:unhideWhenUsed/>
    <w:rsid w:val="00FA0B34"/>
    <w:pPr>
      <w:tabs>
        <w:tab w:val="center" w:pos="4153"/>
        <w:tab w:val="right" w:pos="8306"/>
      </w:tabs>
      <w:snapToGrid w:val="0"/>
      <w:jc w:val="left"/>
    </w:pPr>
    <w:rPr>
      <w:sz w:val="18"/>
      <w:szCs w:val="18"/>
    </w:rPr>
  </w:style>
  <w:style w:type="character" w:customStyle="1" w:styleId="a9">
    <w:name w:val="页脚 字符"/>
    <w:basedOn w:val="a0"/>
    <w:link w:val="a8"/>
    <w:uiPriority w:val="99"/>
    <w:rsid w:val="00FA0B34"/>
    <w:rPr>
      <w:sz w:val="18"/>
      <w:szCs w:val="18"/>
    </w:rPr>
  </w:style>
  <w:style w:type="character" w:customStyle="1" w:styleId="40">
    <w:name w:val="标题 4 字符"/>
    <w:aliases w:val="3级标题 字符"/>
    <w:basedOn w:val="a0"/>
    <w:link w:val="4"/>
    <w:uiPriority w:val="9"/>
    <w:rsid w:val="00704014"/>
    <w:rPr>
      <w:rFonts w:ascii="Times New Roman" w:eastAsia="Times New Roman" w:hAnsi="Times New Roman" w:cs="Times New Roman"/>
      <w:b/>
      <w:bCs/>
      <w:kern w:val="0"/>
      <w:sz w:val="22"/>
      <w:lang w:val="en-GB" w:eastAsia="en-GB"/>
    </w:rPr>
  </w:style>
  <w:style w:type="character" w:customStyle="1" w:styleId="10">
    <w:name w:val="标题 1 字符"/>
    <w:aliases w:val="2级标题 字符"/>
    <w:basedOn w:val="a0"/>
    <w:link w:val="1"/>
    <w:uiPriority w:val="9"/>
    <w:rsid w:val="00F9760E"/>
    <w:rPr>
      <w:rFonts w:ascii="Times New Roman" w:eastAsia="Times New Roman" w:hAnsi="Times New Roman"/>
      <w:b/>
      <w:bCs/>
      <w:i/>
      <w:kern w:val="44"/>
      <w:sz w:val="22"/>
      <w:szCs w:val="44"/>
    </w:rPr>
  </w:style>
  <w:style w:type="table" w:styleId="aa">
    <w:name w:val="Table Grid"/>
    <w:basedOn w:val="a1"/>
    <w:uiPriority w:val="39"/>
    <w:rsid w:val="008877E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List Paragraph"/>
    <w:basedOn w:val="a"/>
    <w:uiPriority w:val="34"/>
    <w:qFormat/>
    <w:rsid w:val="009679A8"/>
    <w:pPr>
      <w:widowControl/>
      <w:spacing w:after="0"/>
      <w:ind w:left="720"/>
    </w:pPr>
    <w:rPr>
      <w:rFonts w:ascii="Calibri" w:hAnsi="Calibri" w:cs="Calibri"/>
    </w:rPr>
  </w:style>
  <w:style w:type="character" w:styleId="ac">
    <w:name w:val="Strong"/>
    <w:basedOn w:val="a0"/>
    <w:uiPriority w:val="22"/>
    <w:qFormat/>
    <w:rsid w:val="00AF407B"/>
    <w:rPr>
      <w:b/>
      <w:bCs/>
    </w:rPr>
  </w:style>
  <w:style w:type="character" w:customStyle="1" w:styleId="30">
    <w:name w:val="标题 3 字符"/>
    <w:basedOn w:val="a0"/>
    <w:link w:val="3"/>
    <w:uiPriority w:val="9"/>
    <w:rsid w:val="00327E8F"/>
    <w:rPr>
      <w:b/>
      <w:bCs/>
      <w:sz w:val="32"/>
      <w:szCs w:val="32"/>
    </w:rPr>
  </w:style>
  <w:style w:type="paragraph" w:customStyle="1" w:styleId="EndNoteBibliographyTitle">
    <w:name w:val="EndNote Bibliography Title"/>
    <w:basedOn w:val="a"/>
    <w:link w:val="EndNoteBibliographyTitle0"/>
    <w:rsid w:val="009A4069"/>
    <w:pPr>
      <w:spacing w:after="0"/>
      <w:jc w:val="center"/>
    </w:pPr>
    <w:rPr>
      <w:rFonts w:cs="Times New Roman"/>
      <w:noProof/>
      <w:sz w:val="24"/>
    </w:rPr>
  </w:style>
  <w:style w:type="character" w:customStyle="1" w:styleId="EndNoteBibliographyTitle0">
    <w:name w:val="EndNote Bibliography Title 字符"/>
    <w:basedOn w:val="a0"/>
    <w:link w:val="EndNoteBibliographyTitle"/>
    <w:rsid w:val="009A4069"/>
    <w:rPr>
      <w:rFonts w:ascii="Times New Roman" w:eastAsia="Times New Roman" w:hAnsi="Times New Roman" w:cs="Times New Roman"/>
      <w:bCs/>
      <w:noProof/>
      <w:kern w:val="0"/>
      <w:sz w:val="24"/>
      <w:lang w:val="en-GB" w:eastAsia="en-GB"/>
    </w:rPr>
  </w:style>
  <w:style w:type="paragraph" w:customStyle="1" w:styleId="EndNoteBibliography">
    <w:name w:val="EndNote Bibliography"/>
    <w:basedOn w:val="a"/>
    <w:link w:val="EndNoteBibliography0"/>
    <w:rsid w:val="009A4069"/>
    <w:pPr>
      <w:jc w:val="left"/>
    </w:pPr>
    <w:rPr>
      <w:rFonts w:cs="Times New Roman"/>
      <w:noProof/>
      <w:sz w:val="24"/>
    </w:rPr>
  </w:style>
  <w:style w:type="character" w:customStyle="1" w:styleId="EndNoteBibliography0">
    <w:name w:val="EndNote Bibliography 字符"/>
    <w:basedOn w:val="a0"/>
    <w:link w:val="EndNoteBibliography"/>
    <w:rsid w:val="009A4069"/>
    <w:rPr>
      <w:rFonts w:ascii="Times New Roman" w:eastAsia="Times New Roman" w:hAnsi="Times New Roman" w:cs="Times New Roman"/>
      <w:bCs/>
      <w:noProof/>
      <w:kern w:val="0"/>
      <w:sz w:val="24"/>
      <w:lang w:val="en-GB" w:eastAsia="en-GB"/>
    </w:rPr>
  </w:style>
  <w:style w:type="character" w:customStyle="1" w:styleId="fontstyle21">
    <w:name w:val="fontstyle21"/>
    <w:basedOn w:val="a0"/>
    <w:rsid w:val="00954817"/>
    <w:rPr>
      <w:rFonts w:ascii="AdvOT2e364b11+fb" w:hAnsi="AdvOT2e364b11+fb" w:hint="default"/>
      <w:b w:val="0"/>
      <w:bCs w:val="0"/>
      <w:i w:val="0"/>
      <w:iCs w:val="0"/>
      <w:color w:val="000000"/>
      <w:sz w:val="20"/>
      <w:szCs w:val="20"/>
    </w:rPr>
  </w:style>
  <w:style w:type="character" w:styleId="ad">
    <w:name w:val="Hyperlink"/>
    <w:basedOn w:val="a0"/>
    <w:uiPriority w:val="99"/>
    <w:unhideWhenUsed/>
    <w:rsid w:val="00AD1B9B"/>
    <w:rPr>
      <w:color w:val="0000FF"/>
      <w:u w:val="single"/>
    </w:rPr>
  </w:style>
  <w:style w:type="character" w:styleId="ae">
    <w:name w:val="Unresolved Mention"/>
    <w:basedOn w:val="a0"/>
    <w:uiPriority w:val="99"/>
    <w:semiHidden/>
    <w:unhideWhenUsed/>
    <w:rsid w:val="0086058B"/>
    <w:rPr>
      <w:color w:val="605E5C"/>
      <w:shd w:val="clear" w:color="auto" w:fill="E1DFDD"/>
    </w:rPr>
  </w:style>
  <w:style w:type="character" w:styleId="af">
    <w:name w:val="annotation reference"/>
    <w:basedOn w:val="a0"/>
    <w:uiPriority w:val="99"/>
    <w:semiHidden/>
    <w:unhideWhenUsed/>
    <w:rsid w:val="00B236A3"/>
    <w:rPr>
      <w:sz w:val="21"/>
      <w:szCs w:val="21"/>
    </w:rPr>
  </w:style>
  <w:style w:type="paragraph" w:styleId="af0">
    <w:name w:val="annotation text"/>
    <w:basedOn w:val="a"/>
    <w:link w:val="af1"/>
    <w:uiPriority w:val="99"/>
    <w:unhideWhenUsed/>
    <w:rsid w:val="00B236A3"/>
    <w:pPr>
      <w:jc w:val="left"/>
    </w:pPr>
  </w:style>
  <w:style w:type="character" w:customStyle="1" w:styleId="af1">
    <w:name w:val="批注文字 字符"/>
    <w:basedOn w:val="a0"/>
    <w:link w:val="af0"/>
    <w:uiPriority w:val="99"/>
    <w:rsid w:val="00B236A3"/>
    <w:rPr>
      <w:rFonts w:ascii="Times New Roman" w:eastAsia="Times New Roman" w:hAnsi="Times New Roman" w:cs="Arial"/>
      <w:bCs/>
      <w:kern w:val="0"/>
      <w:sz w:val="22"/>
      <w:lang w:val="en-GB" w:eastAsia="en-GB"/>
    </w:rPr>
  </w:style>
  <w:style w:type="paragraph" w:styleId="af2">
    <w:name w:val="annotation subject"/>
    <w:basedOn w:val="af0"/>
    <w:next w:val="af0"/>
    <w:link w:val="af3"/>
    <w:uiPriority w:val="99"/>
    <w:semiHidden/>
    <w:unhideWhenUsed/>
    <w:rsid w:val="00B236A3"/>
    <w:rPr>
      <w:b/>
    </w:rPr>
  </w:style>
  <w:style w:type="character" w:customStyle="1" w:styleId="af3">
    <w:name w:val="批注主题 字符"/>
    <w:basedOn w:val="af1"/>
    <w:link w:val="af2"/>
    <w:uiPriority w:val="99"/>
    <w:semiHidden/>
    <w:rsid w:val="00B236A3"/>
    <w:rPr>
      <w:rFonts w:ascii="Times New Roman" w:eastAsia="Times New Roman" w:hAnsi="Times New Roman" w:cs="Arial"/>
      <w:b/>
      <w:bCs/>
      <w:kern w:val="0"/>
      <w:sz w:val="22"/>
      <w:lang w:val="en-GB" w:eastAsia="en-GB"/>
    </w:rPr>
  </w:style>
  <w:style w:type="paragraph" w:styleId="af4">
    <w:name w:val="Revision"/>
    <w:hidden/>
    <w:uiPriority w:val="99"/>
    <w:semiHidden/>
    <w:rsid w:val="0087321E"/>
    <w:rPr>
      <w:rFonts w:ascii="Times New Roman" w:eastAsia="Times New Roman" w:hAnsi="Times New Roman" w:cs="Arial"/>
      <w:bCs/>
      <w:kern w:val="0"/>
      <w:sz w:val="22"/>
      <w:lang w:val="en-GB" w:eastAsia="en-GB"/>
    </w:rPr>
  </w:style>
  <w:style w:type="character" w:customStyle="1" w:styleId="11">
    <w:name w:val="标题1"/>
    <w:basedOn w:val="a0"/>
    <w:rsid w:val="00E860CB"/>
  </w:style>
  <w:style w:type="character" w:customStyle="1" w:styleId="fontstyle31">
    <w:name w:val="fontstyle31"/>
    <w:basedOn w:val="a0"/>
    <w:rsid w:val="00A162D8"/>
    <w:rPr>
      <w:rFonts w:ascii="MTSY" w:hAnsi="MTSY" w:hint="default"/>
      <w:b w:val="0"/>
      <w:bCs w:val="0"/>
      <w:i w:val="0"/>
      <w:iCs w:val="0"/>
      <w:color w:val="000000"/>
      <w:sz w:val="14"/>
      <w:szCs w:val="14"/>
    </w:rPr>
  </w:style>
  <w:style w:type="character" w:customStyle="1" w:styleId="src">
    <w:name w:val="src"/>
    <w:basedOn w:val="a0"/>
    <w:rsid w:val="0048456E"/>
  </w:style>
  <w:style w:type="character" w:customStyle="1" w:styleId="tgt">
    <w:name w:val="tgt"/>
    <w:basedOn w:val="a0"/>
    <w:rsid w:val="00407511"/>
  </w:style>
  <w:style w:type="character" w:customStyle="1" w:styleId="cf01">
    <w:name w:val="cf01"/>
    <w:basedOn w:val="a0"/>
    <w:rsid w:val="004367F1"/>
    <w:rPr>
      <w:rFonts w:ascii="Segoe UI" w:hAnsi="Segoe UI" w:cs="Segoe UI" w:hint="default"/>
      <w:sz w:val="18"/>
      <w:szCs w:val="18"/>
    </w:rPr>
  </w:style>
  <w:style w:type="table" w:customStyle="1" w:styleId="12">
    <w:name w:val="网格型1"/>
    <w:basedOn w:val="a1"/>
    <w:next w:val="aa"/>
    <w:uiPriority w:val="39"/>
    <w:rsid w:val="00FC0BB0"/>
    <w:rPr>
      <w:rFonts w:ascii="等线" w:eastAsia="等线" w:hAnsi="等线" w:cs="Times New Roman"/>
      <w:sz w:val="24"/>
      <w:szCs w:val="24"/>
      <w:lang w:val="en-MY"/>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5">
    <w:name w:val="line number"/>
    <w:basedOn w:val="a0"/>
    <w:uiPriority w:val="99"/>
    <w:semiHidden/>
    <w:unhideWhenUsed/>
    <w:rsid w:val="009974AC"/>
  </w:style>
  <w:style w:type="character" w:customStyle="1" w:styleId="katex-mathml">
    <w:name w:val="katex-mathml"/>
    <w:basedOn w:val="a0"/>
    <w:rsid w:val="00F427DA"/>
  </w:style>
  <w:style w:type="character" w:customStyle="1" w:styleId="mord">
    <w:name w:val="mord"/>
    <w:basedOn w:val="a0"/>
    <w:rsid w:val="00F427DA"/>
  </w:style>
  <w:style w:type="character" w:customStyle="1" w:styleId="vlist-s">
    <w:name w:val="vlist-s"/>
    <w:basedOn w:val="a0"/>
    <w:rsid w:val="00F427DA"/>
  </w:style>
  <w:style w:type="character" w:customStyle="1" w:styleId="mspace">
    <w:name w:val="mspace"/>
    <w:basedOn w:val="a0"/>
    <w:rsid w:val="00F427DA"/>
  </w:style>
  <w:style w:type="character" w:customStyle="1" w:styleId="mrel">
    <w:name w:val="mrel"/>
    <w:basedOn w:val="a0"/>
    <w:rsid w:val="00F427DA"/>
  </w:style>
  <w:style w:type="character" w:customStyle="1" w:styleId="mpunct">
    <w:name w:val="mpunct"/>
    <w:basedOn w:val="a0"/>
    <w:rsid w:val="00F427DA"/>
  </w:style>
  <w:style w:type="character" w:customStyle="1" w:styleId="mopen">
    <w:name w:val="mopen"/>
    <w:basedOn w:val="a0"/>
    <w:rsid w:val="00F427DA"/>
  </w:style>
  <w:style w:type="character" w:customStyle="1" w:styleId="mclose">
    <w:name w:val="mclose"/>
    <w:basedOn w:val="a0"/>
    <w:rsid w:val="00F427DA"/>
  </w:style>
  <w:style w:type="character" w:styleId="HTML">
    <w:name w:val="HTML Code"/>
    <w:basedOn w:val="a0"/>
    <w:uiPriority w:val="99"/>
    <w:semiHidden/>
    <w:unhideWhenUsed/>
    <w:rsid w:val="00F427DA"/>
    <w:rPr>
      <w:rFonts w:ascii="宋体" w:eastAsia="宋体" w:hAnsi="宋体" w:cs="宋体"/>
      <w:sz w:val="24"/>
      <w:szCs w:val="24"/>
    </w:rPr>
  </w:style>
  <w:style w:type="character" w:customStyle="1" w:styleId="ms-1">
    <w:name w:val="ms-1"/>
    <w:basedOn w:val="a0"/>
    <w:rsid w:val="00494127"/>
  </w:style>
  <w:style w:type="character" w:customStyle="1" w:styleId="max-w-15ch">
    <w:name w:val="max-w-[15ch]"/>
    <w:basedOn w:val="a0"/>
    <w:rsid w:val="00494127"/>
  </w:style>
  <w:style w:type="character" w:customStyle="1" w:styleId="-me-1">
    <w:name w:val="-me-1"/>
    <w:basedOn w:val="a0"/>
    <w:rsid w:val="00494127"/>
  </w:style>
  <w:style w:type="character" w:styleId="af6">
    <w:name w:val="Emphasis"/>
    <w:basedOn w:val="a0"/>
    <w:uiPriority w:val="20"/>
    <w:qFormat/>
    <w:rsid w:val="00A6723C"/>
    <w:rPr>
      <w:i/>
      <w:iCs/>
    </w:rPr>
  </w:style>
  <w:style w:type="character" w:customStyle="1" w:styleId="mbin">
    <w:name w:val="mbin"/>
    <w:basedOn w:val="a0"/>
    <w:rsid w:val="00F91FD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115062">
      <w:bodyDiv w:val="1"/>
      <w:marLeft w:val="0"/>
      <w:marRight w:val="0"/>
      <w:marTop w:val="0"/>
      <w:marBottom w:val="0"/>
      <w:divBdr>
        <w:top w:val="none" w:sz="0" w:space="0" w:color="auto"/>
        <w:left w:val="none" w:sz="0" w:space="0" w:color="auto"/>
        <w:bottom w:val="none" w:sz="0" w:space="0" w:color="auto"/>
        <w:right w:val="none" w:sz="0" w:space="0" w:color="auto"/>
      </w:divBdr>
      <w:divsChild>
        <w:div w:id="2100130140">
          <w:marLeft w:val="446"/>
          <w:marRight w:val="0"/>
          <w:marTop w:val="0"/>
          <w:marBottom w:val="0"/>
          <w:divBdr>
            <w:top w:val="none" w:sz="0" w:space="0" w:color="auto"/>
            <w:left w:val="none" w:sz="0" w:space="0" w:color="auto"/>
            <w:bottom w:val="none" w:sz="0" w:space="0" w:color="auto"/>
            <w:right w:val="none" w:sz="0" w:space="0" w:color="auto"/>
          </w:divBdr>
        </w:div>
      </w:divsChild>
    </w:div>
    <w:div w:id="95444444">
      <w:bodyDiv w:val="1"/>
      <w:marLeft w:val="0"/>
      <w:marRight w:val="0"/>
      <w:marTop w:val="0"/>
      <w:marBottom w:val="0"/>
      <w:divBdr>
        <w:top w:val="none" w:sz="0" w:space="0" w:color="auto"/>
        <w:left w:val="none" w:sz="0" w:space="0" w:color="auto"/>
        <w:bottom w:val="none" w:sz="0" w:space="0" w:color="auto"/>
        <w:right w:val="none" w:sz="0" w:space="0" w:color="auto"/>
      </w:divBdr>
      <w:divsChild>
        <w:div w:id="1310010962">
          <w:marLeft w:val="0"/>
          <w:marRight w:val="0"/>
          <w:marTop w:val="0"/>
          <w:marBottom w:val="0"/>
          <w:divBdr>
            <w:top w:val="single" w:sz="2" w:space="0" w:color="auto"/>
            <w:left w:val="single" w:sz="2" w:space="0" w:color="auto"/>
            <w:bottom w:val="single" w:sz="6" w:space="0" w:color="auto"/>
            <w:right w:val="single" w:sz="2" w:space="0" w:color="auto"/>
          </w:divBdr>
          <w:divsChild>
            <w:div w:id="2069372849">
              <w:marLeft w:val="0"/>
              <w:marRight w:val="0"/>
              <w:marTop w:val="100"/>
              <w:marBottom w:val="100"/>
              <w:divBdr>
                <w:top w:val="single" w:sz="2" w:space="0" w:color="D9D9E3"/>
                <w:left w:val="single" w:sz="2" w:space="0" w:color="D9D9E3"/>
                <w:bottom w:val="single" w:sz="2" w:space="0" w:color="D9D9E3"/>
                <w:right w:val="single" w:sz="2" w:space="0" w:color="D9D9E3"/>
              </w:divBdr>
              <w:divsChild>
                <w:div w:id="1013410840">
                  <w:marLeft w:val="0"/>
                  <w:marRight w:val="0"/>
                  <w:marTop w:val="0"/>
                  <w:marBottom w:val="0"/>
                  <w:divBdr>
                    <w:top w:val="single" w:sz="2" w:space="0" w:color="D9D9E3"/>
                    <w:left w:val="single" w:sz="2" w:space="0" w:color="D9D9E3"/>
                    <w:bottom w:val="single" w:sz="2" w:space="0" w:color="D9D9E3"/>
                    <w:right w:val="single" w:sz="2" w:space="0" w:color="D9D9E3"/>
                  </w:divBdr>
                  <w:divsChild>
                    <w:div w:id="315846318">
                      <w:marLeft w:val="0"/>
                      <w:marRight w:val="0"/>
                      <w:marTop w:val="0"/>
                      <w:marBottom w:val="0"/>
                      <w:divBdr>
                        <w:top w:val="single" w:sz="2" w:space="0" w:color="D9D9E3"/>
                        <w:left w:val="single" w:sz="2" w:space="0" w:color="D9D9E3"/>
                        <w:bottom w:val="single" w:sz="2" w:space="0" w:color="D9D9E3"/>
                        <w:right w:val="single" w:sz="2" w:space="0" w:color="D9D9E3"/>
                      </w:divBdr>
                      <w:divsChild>
                        <w:div w:id="12072030">
                          <w:marLeft w:val="0"/>
                          <w:marRight w:val="0"/>
                          <w:marTop w:val="0"/>
                          <w:marBottom w:val="0"/>
                          <w:divBdr>
                            <w:top w:val="single" w:sz="2" w:space="0" w:color="D9D9E3"/>
                            <w:left w:val="single" w:sz="2" w:space="0" w:color="D9D9E3"/>
                            <w:bottom w:val="single" w:sz="2" w:space="0" w:color="D9D9E3"/>
                            <w:right w:val="single" w:sz="2" w:space="0" w:color="D9D9E3"/>
                          </w:divBdr>
                          <w:divsChild>
                            <w:div w:id="113257759">
                              <w:marLeft w:val="0"/>
                              <w:marRight w:val="0"/>
                              <w:marTop w:val="0"/>
                              <w:marBottom w:val="0"/>
                              <w:divBdr>
                                <w:top w:val="single" w:sz="2" w:space="0" w:color="D9D9E3"/>
                                <w:left w:val="single" w:sz="2" w:space="0" w:color="D9D9E3"/>
                                <w:bottom w:val="single" w:sz="2" w:space="0" w:color="D9D9E3"/>
                                <w:right w:val="single" w:sz="2" w:space="0" w:color="D9D9E3"/>
                              </w:divBdr>
                              <w:divsChild>
                                <w:div w:id="2005736837">
                                  <w:marLeft w:val="0"/>
                                  <w:marRight w:val="0"/>
                                  <w:marTop w:val="0"/>
                                  <w:marBottom w:val="0"/>
                                  <w:divBdr>
                                    <w:top w:val="single" w:sz="2" w:space="0" w:color="D9D9E3"/>
                                    <w:left w:val="single" w:sz="2" w:space="0" w:color="D9D9E3"/>
                                    <w:bottom w:val="single" w:sz="2" w:space="0" w:color="D9D9E3"/>
                                    <w:right w:val="single" w:sz="2" w:space="0" w:color="D9D9E3"/>
                                  </w:divBdr>
                                  <w:divsChild>
                                    <w:div w:id="1426077673">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 w:id="109054498">
      <w:bodyDiv w:val="1"/>
      <w:marLeft w:val="0"/>
      <w:marRight w:val="0"/>
      <w:marTop w:val="0"/>
      <w:marBottom w:val="0"/>
      <w:divBdr>
        <w:top w:val="none" w:sz="0" w:space="0" w:color="auto"/>
        <w:left w:val="none" w:sz="0" w:space="0" w:color="auto"/>
        <w:bottom w:val="none" w:sz="0" w:space="0" w:color="auto"/>
        <w:right w:val="none" w:sz="0" w:space="0" w:color="auto"/>
      </w:divBdr>
    </w:div>
    <w:div w:id="115563376">
      <w:bodyDiv w:val="1"/>
      <w:marLeft w:val="0"/>
      <w:marRight w:val="0"/>
      <w:marTop w:val="0"/>
      <w:marBottom w:val="0"/>
      <w:divBdr>
        <w:top w:val="none" w:sz="0" w:space="0" w:color="auto"/>
        <w:left w:val="none" w:sz="0" w:space="0" w:color="auto"/>
        <w:bottom w:val="none" w:sz="0" w:space="0" w:color="auto"/>
        <w:right w:val="none" w:sz="0" w:space="0" w:color="auto"/>
      </w:divBdr>
    </w:div>
    <w:div w:id="242296482">
      <w:bodyDiv w:val="1"/>
      <w:marLeft w:val="0"/>
      <w:marRight w:val="0"/>
      <w:marTop w:val="0"/>
      <w:marBottom w:val="0"/>
      <w:divBdr>
        <w:top w:val="none" w:sz="0" w:space="0" w:color="auto"/>
        <w:left w:val="none" w:sz="0" w:space="0" w:color="auto"/>
        <w:bottom w:val="none" w:sz="0" w:space="0" w:color="auto"/>
        <w:right w:val="none" w:sz="0" w:space="0" w:color="auto"/>
      </w:divBdr>
    </w:div>
    <w:div w:id="281620155">
      <w:bodyDiv w:val="1"/>
      <w:marLeft w:val="0"/>
      <w:marRight w:val="0"/>
      <w:marTop w:val="0"/>
      <w:marBottom w:val="0"/>
      <w:divBdr>
        <w:top w:val="none" w:sz="0" w:space="0" w:color="auto"/>
        <w:left w:val="none" w:sz="0" w:space="0" w:color="auto"/>
        <w:bottom w:val="none" w:sz="0" w:space="0" w:color="auto"/>
        <w:right w:val="none" w:sz="0" w:space="0" w:color="auto"/>
      </w:divBdr>
      <w:divsChild>
        <w:div w:id="103616917">
          <w:marLeft w:val="446"/>
          <w:marRight w:val="0"/>
          <w:marTop w:val="0"/>
          <w:marBottom w:val="0"/>
          <w:divBdr>
            <w:top w:val="none" w:sz="0" w:space="0" w:color="auto"/>
            <w:left w:val="none" w:sz="0" w:space="0" w:color="auto"/>
            <w:bottom w:val="none" w:sz="0" w:space="0" w:color="auto"/>
            <w:right w:val="none" w:sz="0" w:space="0" w:color="auto"/>
          </w:divBdr>
        </w:div>
      </w:divsChild>
    </w:div>
    <w:div w:id="486946155">
      <w:bodyDiv w:val="1"/>
      <w:marLeft w:val="0"/>
      <w:marRight w:val="0"/>
      <w:marTop w:val="0"/>
      <w:marBottom w:val="0"/>
      <w:divBdr>
        <w:top w:val="none" w:sz="0" w:space="0" w:color="auto"/>
        <w:left w:val="none" w:sz="0" w:space="0" w:color="auto"/>
        <w:bottom w:val="none" w:sz="0" w:space="0" w:color="auto"/>
        <w:right w:val="none" w:sz="0" w:space="0" w:color="auto"/>
      </w:divBdr>
    </w:div>
    <w:div w:id="562986437">
      <w:bodyDiv w:val="1"/>
      <w:marLeft w:val="0"/>
      <w:marRight w:val="0"/>
      <w:marTop w:val="0"/>
      <w:marBottom w:val="0"/>
      <w:divBdr>
        <w:top w:val="none" w:sz="0" w:space="0" w:color="auto"/>
        <w:left w:val="none" w:sz="0" w:space="0" w:color="auto"/>
        <w:bottom w:val="none" w:sz="0" w:space="0" w:color="auto"/>
        <w:right w:val="none" w:sz="0" w:space="0" w:color="auto"/>
      </w:divBdr>
    </w:div>
    <w:div w:id="669721145">
      <w:bodyDiv w:val="1"/>
      <w:marLeft w:val="0"/>
      <w:marRight w:val="0"/>
      <w:marTop w:val="0"/>
      <w:marBottom w:val="0"/>
      <w:divBdr>
        <w:top w:val="none" w:sz="0" w:space="0" w:color="auto"/>
        <w:left w:val="none" w:sz="0" w:space="0" w:color="auto"/>
        <w:bottom w:val="none" w:sz="0" w:space="0" w:color="auto"/>
        <w:right w:val="none" w:sz="0" w:space="0" w:color="auto"/>
      </w:divBdr>
      <w:divsChild>
        <w:div w:id="172304540">
          <w:marLeft w:val="0"/>
          <w:marRight w:val="0"/>
          <w:marTop w:val="0"/>
          <w:marBottom w:val="0"/>
          <w:divBdr>
            <w:top w:val="single" w:sz="6" w:space="0" w:color="C6CDD5"/>
            <w:left w:val="single" w:sz="6" w:space="0" w:color="C6CDD5"/>
            <w:bottom w:val="single" w:sz="6" w:space="0" w:color="C6CDD5"/>
            <w:right w:val="single" w:sz="6" w:space="0" w:color="C6CDD5"/>
          </w:divBdr>
          <w:divsChild>
            <w:div w:id="431358111">
              <w:marLeft w:val="0"/>
              <w:marRight w:val="0"/>
              <w:marTop w:val="0"/>
              <w:marBottom w:val="0"/>
              <w:divBdr>
                <w:top w:val="single" w:sz="2" w:space="0" w:color="auto"/>
                <w:left w:val="single" w:sz="2" w:space="0" w:color="auto"/>
                <w:bottom w:val="single" w:sz="2" w:space="0" w:color="auto"/>
                <w:right w:val="single" w:sz="2" w:space="0" w:color="auto"/>
              </w:divBdr>
              <w:divsChild>
                <w:div w:id="1306279697">
                  <w:marLeft w:val="0"/>
                  <w:marRight w:val="0"/>
                  <w:marTop w:val="0"/>
                  <w:marBottom w:val="0"/>
                  <w:divBdr>
                    <w:top w:val="single" w:sz="2" w:space="6" w:color="auto"/>
                    <w:left w:val="single" w:sz="2" w:space="12" w:color="auto"/>
                    <w:bottom w:val="single" w:sz="2" w:space="6" w:color="auto"/>
                    <w:right w:val="single" w:sz="2" w:space="24" w:color="auto"/>
                  </w:divBdr>
                </w:div>
              </w:divsChild>
            </w:div>
            <w:div w:id="773325724">
              <w:marLeft w:val="0"/>
              <w:marRight w:val="0"/>
              <w:marTop w:val="0"/>
              <w:marBottom w:val="0"/>
              <w:divBdr>
                <w:top w:val="single" w:sz="2" w:space="9" w:color="auto"/>
                <w:left w:val="single" w:sz="2" w:space="9" w:color="auto"/>
                <w:bottom w:val="single" w:sz="2" w:space="9" w:color="auto"/>
                <w:right w:val="single" w:sz="2" w:space="9" w:color="auto"/>
              </w:divBdr>
              <w:divsChild>
                <w:div w:id="1728529767">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240137828">
          <w:marLeft w:val="0"/>
          <w:marRight w:val="0"/>
          <w:marTop w:val="0"/>
          <w:marBottom w:val="0"/>
          <w:divBdr>
            <w:top w:val="single" w:sz="6" w:space="0" w:color="C6CDD5"/>
            <w:left w:val="single" w:sz="6" w:space="0" w:color="C6CDD5"/>
            <w:bottom w:val="single" w:sz="6" w:space="0" w:color="C6CDD5"/>
            <w:right w:val="single" w:sz="6" w:space="0" w:color="C6CDD5"/>
          </w:divBdr>
          <w:divsChild>
            <w:div w:id="1943565905">
              <w:marLeft w:val="0"/>
              <w:marRight w:val="0"/>
              <w:marTop w:val="0"/>
              <w:marBottom w:val="0"/>
              <w:divBdr>
                <w:top w:val="single" w:sz="2" w:space="0" w:color="auto"/>
                <w:left w:val="single" w:sz="2" w:space="0" w:color="auto"/>
                <w:bottom w:val="single" w:sz="2" w:space="0" w:color="auto"/>
                <w:right w:val="single" w:sz="2" w:space="0" w:color="auto"/>
              </w:divBdr>
              <w:divsChild>
                <w:div w:id="1603413915">
                  <w:marLeft w:val="0"/>
                  <w:marRight w:val="0"/>
                  <w:marTop w:val="0"/>
                  <w:marBottom w:val="0"/>
                  <w:divBdr>
                    <w:top w:val="single" w:sz="2" w:space="6" w:color="auto"/>
                    <w:left w:val="single" w:sz="2" w:space="12" w:color="auto"/>
                    <w:bottom w:val="single" w:sz="2" w:space="6" w:color="auto"/>
                    <w:right w:val="single" w:sz="2" w:space="27" w:color="auto"/>
                  </w:divBdr>
                </w:div>
              </w:divsChild>
            </w:div>
          </w:divsChild>
        </w:div>
        <w:div w:id="573128554">
          <w:marLeft w:val="0"/>
          <w:marRight w:val="0"/>
          <w:marTop w:val="0"/>
          <w:marBottom w:val="0"/>
          <w:divBdr>
            <w:top w:val="single" w:sz="2" w:space="0" w:color="auto"/>
            <w:left w:val="single" w:sz="2" w:space="0" w:color="auto"/>
            <w:bottom w:val="single" w:sz="2" w:space="0" w:color="auto"/>
            <w:right w:val="single" w:sz="2" w:space="0" w:color="auto"/>
          </w:divBdr>
          <w:divsChild>
            <w:div w:id="1954898828">
              <w:marLeft w:val="0"/>
              <w:marRight w:val="-300"/>
              <w:marTop w:val="0"/>
              <w:marBottom w:val="0"/>
              <w:divBdr>
                <w:top w:val="single" w:sz="2" w:space="0" w:color="auto"/>
                <w:left w:val="single" w:sz="2" w:space="0" w:color="auto"/>
                <w:bottom w:val="single" w:sz="2" w:space="0" w:color="auto"/>
                <w:right w:val="single" w:sz="2" w:space="0" w:color="auto"/>
              </w:divBdr>
            </w:div>
          </w:divsChild>
        </w:div>
        <w:div w:id="1462458029">
          <w:marLeft w:val="0"/>
          <w:marRight w:val="0"/>
          <w:marTop w:val="0"/>
          <w:marBottom w:val="0"/>
          <w:divBdr>
            <w:top w:val="single" w:sz="2" w:space="0" w:color="auto"/>
            <w:left w:val="single" w:sz="2" w:space="0" w:color="auto"/>
            <w:bottom w:val="single" w:sz="2" w:space="0" w:color="auto"/>
            <w:right w:val="single" w:sz="2" w:space="0" w:color="auto"/>
          </w:divBdr>
          <w:divsChild>
            <w:div w:id="1387337983">
              <w:marLeft w:val="0"/>
              <w:marRight w:val="0"/>
              <w:marTop w:val="0"/>
              <w:marBottom w:val="0"/>
              <w:divBdr>
                <w:top w:val="single" w:sz="2" w:space="0" w:color="auto"/>
                <w:left w:val="single" w:sz="2" w:space="0" w:color="auto"/>
                <w:bottom w:val="single" w:sz="2" w:space="0" w:color="auto"/>
                <w:right w:val="single" w:sz="2" w:space="0" w:color="auto"/>
              </w:divBdr>
              <w:divsChild>
                <w:div w:id="1804342946">
                  <w:marLeft w:val="0"/>
                  <w:marRight w:val="-300"/>
                  <w:marTop w:val="0"/>
                  <w:marBottom w:val="0"/>
                  <w:divBdr>
                    <w:top w:val="single" w:sz="2" w:space="0" w:color="auto"/>
                    <w:left w:val="single" w:sz="2" w:space="0" w:color="auto"/>
                    <w:bottom w:val="single" w:sz="2" w:space="0" w:color="auto"/>
                    <w:right w:val="single" w:sz="2" w:space="0" w:color="auto"/>
                  </w:divBdr>
                </w:div>
              </w:divsChild>
            </w:div>
            <w:div w:id="2107338428">
              <w:marLeft w:val="0"/>
              <w:marRight w:val="0"/>
              <w:marTop w:val="0"/>
              <w:marBottom w:val="0"/>
              <w:divBdr>
                <w:top w:val="single" w:sz="2" w:space="0" w:color="auto"/>
                <w:left w:val="single" w:sz="2" w:space="0" w:color="auto"/>
                <w:bottom w:val="single" w:sz="2" w:space="0" w:color="auto"/>
                <w:right w:val="single" w:sz="2" w:space="0" w:color="auto"/>
              </w:divBdr>
              <w:divsChild>
                <w:div w:id="424418739">
                  <w:marLeft w:val="0"/>
                  <w:marRight w:val="0"/>
                  <w:marTop w:val="0"/>
                  <w:marBottom w:val="0"/>
                  <w:divBdr>
                    <w:top w:val="single" w:sz="2" w:space="0" w:color="auto"/>
                    <w:left w:val="single" w:sz="2" w:space="0" w:color="auto"/>
                    <w:bottom w:val="single" w:sz="2" w:space="0" w:color="auto"/>
                    <w:right w:val="single" w:sz="2" w:space="0" w:color="auto"/>
                  </w:divBdr>
                  <w:divsChild>
                    <w:div w:id="935863269">
                      <w:marLeft w:val="0"/>
                      <w:marRight w:val="0"/>
                      <w:marTop w:val="0"/>
                      <w:marBottom w:val="0"/>
                      <w:divBdr>
                        <w:top w:val="single" w:sz="2" w:space="0" w:color="auto"/>
                        <w:left w:val="single" w:sz="2" w:space="0" w:color="auto"/>
                        <w:bottom w:val="single" w:sz="2" w:space="0" w:color="auto"/>
                        <w:right w:val="single" w:sz="2" w:space="0" w:color="auto"/>
                      </w:divBdr>
                      <w:divsChild>
                        <w:div w:id="1795060482">
                          <w:marLeft w:val="0"/>
                          <w:marRight w:val="0"/>
                          <w:marTop w:val="0"/>
                          <w:marBottom w:val="0"/>
                          <w:divBdr>
                            <w:top w:val="single" w:sz="2" w:space="0" w:color="auto"/>
                            <w:left w:val="single" w:sz="2" w:space="0" w:color="auto"/>
                            <w:bottom w:val="single" w:sz="2" w:space="0" w:color="auto"/>
                            <w:right w:val="single" w:sz="2" w:space="0" w:color="auto"/>
                          </w:divBdr>
                          <w:divsChild>
                            <w:div w:id="207567151">
                              <w:marLeft w:val="0"/>
                              <w:marRight w:val="0"/>
                              <w:marTop w:val="0"/>
                              <w:marBottom w:val="0"/>
                              <w:divBdr>
                                <w:top w:val="single" w:sz="2" w:space="0" w:color="auto"/>
                                <w:left w:val="single" w:sz="2" w:space="0" w:color="auto"/>
                                <w:bottom w:val="single" w:sz="2" w:space="0" w:color="auto"/>
                                <w:right w:val="single" w:sz="2" w:space="0" w:color="auto"/>
                              </w:divBdr>
                              <w:divsChild>
                                <w:div w:id="1915703689">
                                  <w:marLeft w:val="0"/>
                                  <w:marRight w:val="0"/>
                                  <w:marTop w:val="0"/>
                                  <w:marBottom w:val="0"/>
                                  <w:divBdr>
                                    <w:top w:val="single" w:sz="2" w:space="0" w:color="auto"/>
                                    <w:left w:val="single" w:sz="2" w:space="8" w:color="auto"/>
                                    <w:bottom w:val="single" w:sz="2" w:space="0" w:color="auto"/>
                                    <w:right w:val="single" w:sz="2" w:space="8" w:color="auto"/>
                                  </w:divBdr>
                                  <w:divsChild>
                                    <w:div w:id="82379078">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sChild>
                </w:div>
              </w:divsChild>
            </w:div>
          </w:divsChild>
        </w:div>
      </w:divsChild>
    </w:div>
    <w:div w:id="693071292">
      <w:bodyDiv w:val="1"/>
      <w:marLeft w:val="0"/>
      <w:marRight w:val="0"/>
      <w:marTop w:val="0"/>
      <w:marBottom w:val="0"/>
      <w:divBdr>
        <w:top w:val="none" w:sz="0" w:space="0" w:color="auto"/>
        <w:left w:val="none" w:sz="0" w:space="0" w:color="auto"/>
        <w:bottom w:val="none" w:sz="0" w:space="0" w:color="auto"/>
        <w:right w:val="none" w:sz="0" w:space="0" w:color="auto"/>
      </w:divBdr>
    </w:div>
    <w:div w:id="768744616">
      <w:bodyDiv w:val="1"/>
      <w:marLeft w:val="0"/>
      <w:marRight w:val="0"/>
      <w:marTop w:val="0"/>
      <w:marBottom w:val="0"/>
      <w:divBdr>
        <w:top w:val="none" w:sz="0" w:space="0" w:color="auto"/>
        <w:left w:val="none" w:sz="0" w:space="0" w:color="auto"/>
        <w:bottom w:val="none" w:sz="0" w:space="0" w:color="auto"/>
        <w:right w:val="none" w:sz="0" w:space="0" w:color="auto"/>
      </w:divBdr>
    </w:div>
    <w:div w:id="821045011">
      <w:bodyDiv w:val="1"/>
      <w:marLeft w:val="0"/>
      <w:marRight w:val="0"/>
      <w:marTop w:val="0"/>
      <w:marBottom w:val="0"/>
      <w:divBdr>
        <w:top w:val="none" w:sz="0" w:space="0" w:color="auto"/>
        <w:left w:val="none" w:sz="0" w:space="0" w:color="auto"/>
        <w:bottom w:val="none" w:sz="0" w:space="0" w:color="auto"/>
        <w:right w:val="none" w:sz="0" w:space="0" w:color="auto"/>
      </w:divBdr>
    </w:div>
    <w:div w:id="953899865">
      <w:bodyDiv w:val="1"/>
      <w:marLeft w:val="0"/>
      <w:marRight w:val="0"/>
      <w:marTop w:val="0"/>
      <w:marBottom w:val="0"/>
      <w:divBdr>
        <w:top w:val="none" w:sz="0" w:space="0" w:color="auto"/>
        <w:left w:val="none" w:sz="0" w:space="0" w:color="auto"/>
        <w:bottom w:val="none" w:sz="0" w:space="0" w:color="auto"/>
        <w:right w:val="none" w:sz="0" w:space="0" w:color="auto"/>
      </w:divBdr>
      <w:divsChild>
        <w:div w:id="1884900612">
          <w:marLeft w:val="0"/>
          <w:marRight w:val="0"/>
          <w:marTop w:val="0"/>
          <w:marBottom w:val="0"/>
          <w:divBdr>
            <w:top w:val="single" w:sz="2" w:space="0" w:color="D9D9E3"/>
            <w:left w:val="single" w:sz="2" w:space="0" w:color="D9D9E3"/>
            <w:bottom w:val="single" w:sz="2" w:space="0" w:color="D9D9E3"/>
            <w:right w:val="single" w:sz="2" w:space="0" w:color="D9D9E3"/>
          </w:divBdr>
          <w:divsChild>
            <w:div w:id="1668440584">
              <w:marLeft w:val="0"/>
              <w:marRight w:val="0"/>
              <w:marTop w:val="0"/>
              <w:marBottom w:val="0"/>
              <w:divBdr>
                <w:top w:val="single" w:sz="2" w:space="0" w:color="D9D9E3"/>
                <w:left w:val="single" w:sz="2" w:space="0" w:color="D9D9E3"/>
                <w:bottom w:val="single" w:sz="2" w:space="0" w:color="D9D9E3"/>
                <w:right w:val="single" w:sz="2" w:space="0" w:color="D9D9E3"/>
              </w:divBdr>
              <w:divsChild>
                <w:div w:id="1434667079">
                  <w:marLeft w:val="0"/>
                  <w:marRight w:val="0"/>
                  <w:marTop w:val="0"/>
                  <w:marBottom w:val="0"/>
                  <w:divBdr>
                    <w:top w:val="single" w:sz="2" w:space="0" w:color="D9D9E3"/>
                    <w:left w:val="single" w:sz="2" w:space="0" w:color="D9D9E3"/>
                    <w:bottom w:val="single" w:sz="2" w:space="0" w:color="D9D9E3"/>
                    <w:right w:val="single" w:sz="2" w:space="0" w:color="D9D9E3"/>
                  </w:divBdr>
                  <w:divsChild>
                    <w:div w:id="409935589">
                      <w:marLeft w:val="0"/>
                      <w:marRight w:val="0"/>
                      <w:marTop w:val="0"/>
                      <w:marBottom w:val="0"/>
                      <w:divBdr>
                        <w:top w:val="single" w:sz="2" w:space="0" w:color="D9D9E3"/>
                        <w:left w:val="single" w:sz="2" w:space="0" w:color="D9D9E3"/>
                        <w:bottom w:val="single" w:sz="2" w:space="0" w:color="D9D9E3"/>
                        <w:right w:val="single" w:sz="2" w:space="0" w:color="D9D9E3"/>
                      </w:divBdr>
                      <w:divsChild>
                        <w:div w:id="1783574879">
                          <w:marLeft w:val="0"/>
                          <w:marRight w:val="0"/>
                          <w:marTop w:val="0"/>
                          <w:marBottom w:val="0"/>
                          <w:divBdr>
                            <w:top w:val="none" w:sz="0" w:space="0" w:color="auto"/>
                            <w:left w:val="none" w:sz="0" w:space="0" w:color="auto"/>
                            <w:bottom w:val="none" w:sz="0" w:space="0" w:color="auto"/>
                            <w:right w:val="none" w:sz="0" w:space="0" w:color="auto"/>
                          </w:divBdr>
                          <w:divsChild>
                            <w:div w:id="873232161">
                              <w:marLeft w:val="0"/>
                              <w:marRight w:val="0"/>
                              <w:marTop w:val="100"/>
                              <w:marBottom w:val="100"/>
                              <w:divBdr>
                                <w:top w:val="single" w:sz="2" w:space="0" w:color="D9D9E3"/>
                                <w:left w:val="single" w:sz="2" w:space="0" w:color="D9D9E3"/>
                                <w:bottom w:val="single" w:sz="2" w:space="0" w:color="D9D9E3"/>
                                <w:right w:val="single" w:sz="2" w:space="0" w:color="D9D9E3"/>
                              </w:divBdr>
                              <w:divsChild>
                                <w:div w:id="613365892">
                                  <w:marLeft w:val="0"/>
                                  <w:marRight w:val="0"/>
                                  <w:marTop w:val="0"/>
                                  <w:marBottom w:val="0"/>
                                  <w:divBdr>
                                    <w:top w:val="single" w:sz="2" w:space="0" w:color="D9D9E3"/>
                                    <w:left w:val="single" w:sz="2" w:space="0" w:color="D9D9E3"/>
                                    <w:bottom w:val="single" w:sz="2" w:space="0" w:color="D9D9E3"/>
                                    <w:right w:val="single" w:sz="2" w:space="0" w:color="D9D9E3"/>
                                  </w:divBdr>
                                  <w:divsChild>
                                    <w:div w:id="990795810">
                                      <w:marLeft w:val="0"/>
                                      <w:marRight w:val="0"/>
                                      <w:marTop w:val="0"/>
                                      <w:marBottom w:val="0"/>
                                      <w:divBdr>
                                        <w:top w:val="single" w:sz="2" w:space="0" w:color="D9D9E3"/>
                                        <w:left w:val="single" w:sz="2" w:space="0" w:color="D9D9E3"/>
                                        <w:bottom w:val="single" w:sz="2" w:space="0" w:color="D9D9E3"/>
                                        <w:right w:val="single" w:sz="2" w:space="0" w:color="D9D9E3"/>
                                      </w:divBdr>
                                      <w:divsChild>
                                        <w:div w:id="409424643">
                                          <w:marLeft w:val="0"/>
                                          <w:marRight w:val="0"/>
                                          <w:marTop w:val="0"/>
                                          <w:marBottom w:val="0"/>
                                          <w:divBdr>
                                            <w:top w:val="single" w:sz="2" w:space="0" w:color="D9D9E3"/>
                                            <w:left w:val="single" w:sz="2" w:space="0" w:color="D9D9E3"/>
                                            <w:bottom w:val="single" w:sz="2" w:space="0" w:color="D9D9E3"/>
                                            <w:right w:val="single" w:sz="2" w:space="0" w:color="D9D9E3"/>
                                          </w:divBdr>
                                          <w:divsChild>
                                            <w:div w:id="1225415277">
                                              <w:marLeft w:val="0"/>
                                              <w:marRight w:val="0"/>
                                              <w:marTop w:val="0"/>
                                              <w:marBottom w:val="0"/>
                                              <w:divBdr>
                                                <w:top w:val="single" w:sz="2" w:space="0" w:color="D9D9E3"/>
                                                <w:left w:val="single" w:sz="2" w:space="0" w:color="D9D9E3"/>
                                                <w:bottom w:val="single" w:sz="2" w:space="0" w:color="D9D9E3"/>
                                                <w:right w:val="single" w:sz="2" w:space="0" w:color="D9D9E3"/>
                                              </w:divBdr>
                                              <w:divsChild>
                                                <w:div w:id="696857742">
                                                  <w:marLeft w:val="0"/>
                                                  <w:marRight w:val="0"/>
                                                  <w:marTop w:val="0"/>
                                                  <w:marBottom w:val="0"/>
                                                  <w:divBdr>
                                                    <w:top w:val="single" w:sz="2" w:space="0" w:color="D9D9E3"/>
                                                    <w:left w:val="single" w:sz="2" w:space="0" w:color="D9D9E3"/>
                                                    <w:bottom w:val="single" w:sz="2" w:space="0" w:color="D9D9E3"/>
                                                    <w:right w:val="single" w:sz="2" w:space="0" w:color="D9D9E3"/>
                                                  </w:divBdr>
                                                  <w:divsChild>
                                                    <w:div w:id="25036039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 w:id="2020615876">
          <w:marLeft w:val="0"/>
          <w:marRight w:val="0"/>
          <w:marTop w:val="0"/>
          <w:marBottom w:val="0"/>
          <w:divBdr>
            <w:top w:val="none" w:sz="0" w:space="0" w:color="auto"/>
            <w:left w:val="none" w:sz="0" w:space="0" w:color="auto"/>
            <w:bottom w:val="none" w:sz="0" w:space="0" w:color="auto"/>
            <w:right w:val="none" w:sz="0" w:space="0" w:color="auto"/>
          </w:divBdr>
        </w:div>
      </w:divsChild>
    </w:div>
    <w:div w:id="971638323">
      <w:bodyDiv w:val="1"/>
      <w:marLeft w:val="0"/>
      <w:marRight w:val="0"/>
      <w:marTop w:val="0"/>
      <w:marBottom w:val="0"/>
      <w:divBdr>
        <w:top w:val="none" w:sz="0" w:space="0" w:color="auto"/>
        <w:left w:val="none" w:sz="0" w:space="0" w:color="auto"/>
        <w:bottom w:val="none" w:sz="0" w:space="0" w:color="auto"/>
        <w:right w:val="none" w:sz="0" w:space="0" w:color="auto"/>
      </w:divBdr>
    </w:div>
    <w:div w:id="980427883">
      <w:bodyDiv w:val="1"/>
      <w:marLeft w:val="0"/>
      <w:marRight w:val="0"/>
      <w:marTop w:val="0"/>
      <w:marBottom w:val="0"/>
      <w:divBdr>
        <w:top w:val="none" w:sz="0" w:space="0" w:color="auto"/>
        <w:left w:val="none" w:sz="0" w:space="0" w:color="auto"/>
        <w:bottom w:val="none" w:sz="0" w:space="0" w:color="auto"/>
        <w:right w:val="none" w:sz="0" w:space="0" w:color="auto"/>
      </w:divBdr>
    </w:div>
    <w:div w:id="1285118370">
      <w:bodyDiv w:val="1"/>
      <w:marLeft w:val="0"/>
      <w:marRight w:val="0"/>
      <w:marTop w:val="0"/>
      <w:marBottom w:val="0"/>
      <w:divBdr>
        <w:top w:val="none" w:sz="0" w:space="0" w:color="auto"/>
        <w:left w:val="none" w:sz="0" w:space="0" w:color="auto"/>
        <w:bottom w:val="none" w:sz="0" w:space="0" w:color="auto"/>
        <w:right w:val="none" w:sz="0" w:space="0" w:color="auto"/>
      </w:divBdr>
    </w:div>
    <w:div w:id="1329558611">
      <w:bodyDiv w:val="1"/>
      <w:marLeft w:val="0"/>
      <w:marRight w:val="0"/>
      <w:marTop w:val="0"/>
      <w:marBottom w:val="0"/>
      <w:divBdr>
        <w:top w:val="none" w:sz="0" w:space="0" w:color="auto"/>
        <w:left w:val="none" w:sz="0" w:space="0" w:color="auto"/>
        <w:bottom w:val="none" w:sz="0" w:space="0" w:color="auto"/>
        <w:right w:val="none" w:sz="0" w:space="0" w:color="auto"/>
      </w:divBdr>
      <w:divsChild>
        <w:div w:id="431171302">
          <w:marLeft w:val="0"/>
          <w:marRight w:val="0"/>
          <w:marTop w:val="0"/>
          <w:marBottom w:val="0"/>
          <w:divBdr>
            <w:top w:val="single" w:sz="2" w:space="0" w:color="auto"/>
            <w:left w:val="single" w:sz="2" w:space="0" w:color="auto"/>
            <w:bottom w:val="single" w:sz="2" w:space="0" w:color="auto"/>
            <w:right w:val="single" w:sz="2" w:space="0" w:color="auto"/>
          </w:divBdr>
          <w:divsChild>
            <w:div w:id="1298487708">
              <w:marLeft w:val="0"/>
              <w:marRight w:val="0"/>
              <w:marTop w:val="0"/>
              <w:marBottom w:val="0"/>
              <w:divBdr>
                <w:top w:val="single" w:sz="2" w:space="0" w:color="auto"/>
                <w:left w:val="single" w:sz="2" w:space="0" w:color="auto"/>
                <w:bottom w:val="single" w:sz="2" w:space="0" w:color="auto"/>
                <w:right w:val="single" w:sz="2" w:space="0" w:color="auto"/>
              </w:divBdr>
              <w:divsChild>
                <w:div w:id="527178599">
                  <w:marLeft w:val="0"/>
                  <w:marRight w:val="-300"/>
                  <w:marTop w:val="0"/>
                  <w:marBottom w:val="0"/>
                  <w:divBdr>
                    <w:top w:val="single" w:sz="2" w:space="0" w:color="auto"/>
                    <w:left w:val="single" w:sz="2" w:space="0" w:color="auto"/>
                    <w:bottom w:val="single" w:sz="2" w:space="0" w:color="auto"/>
                    <w:right w:val="single" w:sz="2" w:space="0" w:color="auto"/>
                  </w:divBdr>
                </w:div>
              </w:divsChild>
            </w:div>
            <w:div w:id="2057586547">
              <w:marLeft w:val="0"/>
              <w:marRight w:val="0"/>
              <w:marTop w:val="0"/>
              <w:marBottom w:val="0"/>
              <w:divBdr>
                <w:top w:val="single" w:sz="2" w:space="0" w:color="auto"/>
                <w:left w:val="single" w:sz="2" w:space="0" w:color="auto"/>
                <w:bottom w:val="single" w:sz="2" w:space="0" w:color="auto"/>
                <w:right w:val="single" w:sz="2" w:space="0" w:color="auto"/>
              </w:divBdr>
              <w:divsChild>
                <w:div w:id="172110207">
                  <w:marLeft w:val="0"/>
                  <w:marRight w:val="0"/>
                  <w:marTop w:val="0"/>
                  <w:marBottom w:val="0"/>
                  <w:divBdr>
                    <w:top w:val="single" w:sz="2" w:space="0" w:color="auto"/>
                    <w:left w:val="single" w:sz="2" w:space="0" w:color="auto"/>
                    <w:bottom w:val="single" w:sz="2" w:space="0" w:color="auto"/>
                    <w:right w:val="single" w:sz="2" w:space="0" w:color="auto"/>
                  </w:divBdr>
                  <w:divsChild>
                    <w:div w:id="380713474">
                      <w:marLeft w:val="0"/>
                      <w:marRight w:val="0"/>
                      <w:marTop w:val="0"/>
                      <w:marBottom w:val="0"/>
                      <w:divBdr>
                        <w:top w:val="single" w:sz="2" w:space="0" w:color="auto"/>
                        <w:left w:val="single" w:sz="2" w:space="0" w:color="auto"/>
                        <w:bottom w:val="single" w:sz="2" w:space="0" w:color="auto"/>
                        <w:right w:val="single" w:sz="2" w:space="0" w:color="auto"/>
                      </w:divBdr>
                      <w:divsChild>
                        <w:div w:id="7371585">
                          <w:marLeft w:val="0"/>
                          <w:marRight w:val="0"/>
                          <w:marTop w:val="0"/>
                          <w:marBottom w:val="0"/>
                          <w:divBdr>
                            <w:top w:val="single" w:sz="2" w:space="0" w:color="auto"/>
                            <w:left w:val="single" w:sz="2" w:space="0" w:color="auto"/>
                            <w:bottom w:val="single" w:sz="2" w:space="0" w:color="auto"/>
                            <w:right w:val="single" w:sz="2" w:space="0" w:color="auto"/>
                          </w:divBdr>
                          <w:divsChild>
                            <w:div w:id="1747148970">
                              <w:marLeft w:val="0"/>
                              <w:marRight w:val="0"/>
                              <w:marTop w:val="0"/>
                              <w:marBottom w:val="0"/>
                              <w:divBdr>
                                <w:top w:val="single" w:sz="2" w:space="0" w:color="auto"/>
                                <w:left w:val="single" w:sz="2" w:space="0" w:color="auto"/>
                                <w:bottom w:val="single" w:sz="2" w:space="0" w:color="auto"/>
                                <w:right w:val="single" w:sz="2" w:space="0" w:color="auto"/>
                              </w:divBdr>
                              <w:divsChild>
                                <w:div w:id="219755323">
                                  <w:marLeft w:val="0"/>
                                  <w:marRight w:val="0"/>
                                  <w:marTop w:val="0"/>
                                  <w:marBottom w:val="0"/>
                                  <w:divBdr>
                                    <w:top w:val="single" w:sz="2" w:space="0" w:color="auto"/>
                                    <w:left w:val="single" w:sz="2" w:space="8" w:color="auto"/>
                                    <w:bottom w:val="single" w:sz="2" w:space="0" w:color="auto"/>
                                    <w:right w:val="single" w:sz="2" w:space="8" w:color="auto"/>
                                  </w:divBdr>
                                  <w:divsChild>
                                    <w:div w:id="1496263423">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sChild>
                </w:div>
              </w:divsChild>
            </w:div>
          </w:divsChild>
        </w:div>
        <w:div w:id="1660689060">
          <w:marLeft w:val="0"/>
          <w:marRight w:val="0"/>
          <w:marTop w:val="0"/>
          <w:marBottom w:val="0"/>
          <w:divBdr>
            <w:top w:val="single" w:sz="6" w:space="0" w:color="006494"/>
            <w:left w:val="single" w:sz="6" w:space="0" w:color="006494"/>
            <w:bottom w:val="single" w:sz="6" w:space="0" w:color="006494"/>
            <w:right w:val="single" w:sz="6" w:space="0" w:color="006494"/>
          </w:divBdr>
          <w:divsChild>
            <w:div w:id="1110051696">
              <w:marLeft w:val="0"/>
              <w:marRight w:val="0"/>
              <w:marTop w:val="0"/>
              <w:marBottom w:val="0"/>
              <w:divBdr>
                <w:top w:val="single" w:sz="2" w:space="9" w:color="auto"/>
                <w:left w:val="single" w:sz="2" w:space="9" w:color="auto"/>
                <w:bottom w:val="single" w:sz="2" w:space="9" w:color="auto"/>
                <w:right w:val="single" w:sz="2" w:space="9" w:color="auto"/>
              </w:divBdr>
              <w:divsChild>
                <w:div w:id="1999992899">
                  <w:marLeft w:val="0"/>
                  <w:marRight w:val="0"/>
                  <w:marTop w:val="0"/>
                  <w:marBottom w:val="0"/>
                  <w:divBdr>
                    <w:top w:val="single" w:sz="2" w:space="0" w:color="auto"/>
                    <w:left w:val="single" w:sz="2" w:space="0" w:color="auto"/>
                    <w:bottom w:val="single" w:sz="2" w:space="0" w:color="auto"/>
                    <w:right w:val="single" w:sz="2" w:space="0" w:color="auto"/>
                  </w:divBdr>
                </w:div>
              </w:divsChild>
            </w:div>
            <w:div w:id="1765876945">
              <w:marLeft w:val="0"/>
              <w:marRight w:val="0"/>
              <w:marTop w:val="0"/>
              <w:marBottom w:val="0"/>
              <w:divBdr>
                <w:top w:val="single" w:sz="2" w:space="0" w:color="auto"/>
                <w:left w:val="single" w:sz="2" w:space="0" w:color="auto"/>
                <w:bottom w:val="single" w:sz="2" w:space="0" w:color="auto"/>
                <w:right w:val="single" w:sz="2" w:space="0" w:color="auto"/>
              </w:divBdr>
              <w:divsChild>
                <w:div w:id="1463230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1733733">
      <w:bodyDiv w:val="1"/>
      <w:marLeft w:val="0"/>
      <w:marRight w:val="0"/>
      <w:marTop w:val="0"/>
      <w:marBottom w:val="0"/>
      <w:divBdr>
        <w:top w:val="none" w:sz="0" w:space="0" w:color="auto"/>
        <w:left w:val="none" w:sz="0" w:space="0" w:color="auto"/>
        <w:bottom w:val="none" w:sz="0" w:space="0" w:color="auto"/>
        <w:right w:val="none" w:sz="0" w:space="0" w:color="auto"/>
      </w:divBdr>
    </w:div>
    <w:div w:id="1398823351">
      <w:bodyDiv w:val="1"/>
      <w:marLeft w:val="0"/>
      <w:marRight w:val="0"/>
      <w:marTop w:val="0"/>
      <w:marBottom w:val="0"/>
      <w:divBdr>
        <w:top w:val="none" w:sz="0" w:space="0" w:color="auto"/>
        <w:left w:val="none" w:sz="0" w:space="0" w:color="auto"/>
        <w:bottom w:val="none" w:sz="0" w:space="0" w:color="auto"/>
        <w:right w:val="none" w:sz="0" w:space="0" w:color="auto"/>
      </w:divBdr>
    </w:div>
    <w:div w:id="1432430213">
      <w:bodyDiv w:val="1"/>
      <w:marLeft w:val="0"/>
      <w:marRight w:val="0"/>
      <w:marTop w:val="0"/>
      <w:marBottom w:val="0"/>
      <w:divBdr>
        <w:top w:val="none" w:sz="0" w:space="0" w:color="auto"/>
        <w:left w:val="none" w:sz="0" w:space="0" w:color="auto"/>
        <w:bottom w:val="none" w:sz="0" w:space="0" w:color="auto"/>
        <w:right w:val="none" w:sz="0" w:space="0" w:color="auto"/>
      </w:divBdr>
    </w:div>
    <w:div w:id="1444307516">
      <w:bodyDiv w:val="1"/>
      <w:marLeft w:val="0"/>
      <w:marRight w:val="0"/>
      <w:marTop w:val="0"/>
      <w:marBottom w:val="0"/>
      <w:divBdr>
        <w:top w:val="none" w:sz="0" w:space="0" w:color="auto"/>
        <w:left w:val="none" w:sz="0" w:space="0" w:color="auto"/>
        <w:bottom w:val="none" w:sz="0" w:space="0" w:color="auto"/>
        <w:right w:val="none" w:sz="0" w:space="0" w:color="auto"/>
      </w:divBdr>
    </w:div>
    <w:div w:id="1492910643">
      <w:bodyDiv w:val="1"/>
      <w:marLeft w:val="0"/>
      <w:marRight w:val="0"/>
      <w:marTop w:val="0"/>
      <w:marBottom w:val="0"/>
      <w:divBdr>
        <w:top w:val="none" w:sz="0" w:space="0" w:color="auto"/>
        <w:left w:val="none" w:sz="0" w:space="0" w:color="auto"/>
        <w:bottom w:val="none" w:sz="0" w:space="0" w:color="auto"/>
        <w:right w:val="none" w:sz="0" w:space="0" w:color="auto"/>
      </w:divBdr>
    </w:div>
    <w:div w:id="1557426257">
      <w:bodyDiv w:val="1"/>
      <w:marLeft w:val="0"/>
      <w:marRight w:val="0"/>
      <w:marTop w:val="0"/>
      <w:marBottom w:val="0"/>
      <w:divBdr>
        <w:top w:val="none" w:sz="0" w:space="0" w:color="auto"/>
        <w:left w:val="none" w:sz="0" w:space="0" w:color="auto"/>
        <w:bottom w:val="none" w:sz="0" w:space="0" w:color="auto"/>
        <w:right w:val="none" w:sz="0" w:space="0" w:color="auto"/>
      </w:divBdr>
      <w:divsChild>
        <w:div w:id="1119908744">
          <w:marLeft w:val="0"/>
          <w:marRight w:val="0"/>
          <w:marTop w:val="0"/>
          <w:marBottom w:val="0"/>
          <w:divBdr>
            <w:top w:val="single" w:sz="2" w:space="0" w:color="auto"/>
            <w:left w:val="single" w:sz="2" w:space="0" w:color="auto"/>
            <w:bottom w:val="single" w:sz="6" w:space="0" w:color="auto"/>
            <w:right w:val="single" w:sz="2" w:space="0" w:color="auto"/>
          </w:divBdr>
          <w:divsChild>
            <w:div w:id="481965205">
              <w:marLeft w:val="0"/>
              <w:marRight w:val="0"/>
              <w:marTop w:val="100"/>
              <w:marBottom w:val="100"/>
              <w:divBdr>
                <w:top w:val="single" w:sz="2" w:space="0" w:color="D9D9E3"/>
                <w:left w:val="single" w:sz="2" w:space="0" w:color="D9D9E3"/>
                <w:bottom w:val="single" w:sz="2" w:space="0" w:color="D9D9E3"/>
                <w:right w:val="single" w:sz="2" w:space="0" w:color="D9D9E3"/>
              </w:divBdr>
              <w:divsChild>
                <w:div w:id="2028171146">
                  <w:marLeft w:val="0"/>
                  <w:marRight w:val="0"/>
                  <w:marTop w:val="0"/>
                  <w:marBottom w:val="0"/>
                  <w:divBdr>
                    <w:top w:val="single" w:sz="2" w:space="0" w:color="D9D9E3"/>
                    <w:left w:val="single" w:sz="2" w:space="0" w:color="D9D9E3"/>
                    <w:bottom w:val="single" w:sz="2" w:space="0" w:color="D9D9E3"/>
                    <w:right w:val="single" w:sz="2" w:space="0" w:color="D9D9E3"/>
                  </w:divBdr>
                  <w:divsChild>
                    <w:div w:id="1545632029">
                      <w:marLeft w:val="0"/>
                      <w:marRight w:val="0"/>
                      <w:marTop w:val="0"/>
                      <w:marBottom w:val="0"/>
                      <w:divBdr>
                        <w:top w:val="single" w:sz="2" w:space="0" w:color="D9D9E3"/>
                        <w:left w:val="single" w:sz="2" w:space="0" w:color="D9D9E3"/>
                        <w:bottom w:val="single" w:sz="2" w:space="0" w:color="D9D9E3"/>
                        <w:right w:val="single" w:sz="2" w:space="0" w:color="D9D9E3"/>
                      </w:divBdr>
                      <w:divsChild>
                        <w:div w:id="1972444865">
                          <w:marLeft w:val="0"/>
                          <w:marRight w:val="0"/>
                          <w:marTop w:val="0"/>
                          <w:marBottom w:val="0"/>
                          <w:divBdr>
                            <w:top w:val="single" w:sz="2" w:space="0" w:color="D9D9E3"/>
                            <w:left w:val="single" w:sz="2" w:space="0" w:color="D9D9E3"/>
                            <w:bottom w:val="single" w:sz="2" w:space="0" w:color="D9D9E3"/>
                            <w:right w:val="single" w:sz="2" w:space="0" w:color="D9D9E3"/>
                          </w:divBdr>
                          <w:divsChild>
                            <w:div w:id="1626085434">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 w:id="1690571403">
      <w:bodyDiv w:val="1"/>
      <w:marLeft w:val="0"/>
      <w:marRight w:val="0"/>
      <w:marTop w:val="0"/>
      <w:marBottom w:val="0"/>
      <w:divBdr>
        <w:top w:val="none" w:sz="0" w:space="0" w:color="auto"/>
        <w:left w:val="none" w:sz="0" w:space="0" w:color="auto"/>
        <w:bottom w:val="none" w:sz="0" w:space="0" w:color="auto"/>
        <w:right w:val="none" w:sz="0" w:space="0" w:color="auto"/>
      </w:divBdr>
    </w:div>
    <w:div w:id="1750300614">
      <w:bodyDiv w:val="1"/>
      <w:marLeft w:val="0"/>
      <w:marRight w:val="0"/>
      <w:marTop w:val="0"/>
      <w:marBottom w:val="0"/>
      <w:divBdr>
        <w:top w:val="none" w:sz="0" w:space="0" w:color="auto"/>
        <w:left w:val="none" w:sz="0" w:space="0" w:color="auto"/>
        <w:bottom w:val="none" w:sz="0" w:space="0" w:color="auto"/>
        <w:right w:val="none" w:sz="0" w:space="0" w:color="auto"/>
      </w:divBdr>
      <w:divsChild>
        <w:div w:id="1449276722">
          <w:marLeft w:val="446"/>
          <w:marRight w:val="0"/>
          <w:marTop w:val="0"/>
          <w:marBottom w:val="0"/>
          <w:divBdr>
            <w:top w:val="none" w:sz="0" w:space="0" w:color="auto"/>
            <w:left w:val="none" w:sz="0" w:space="0" w:color="auto"/>
            <w:bottom w:val="none" w:sz="0" w:space="0" w:color="auto"/>
            <w:right w:val="none" w:sz="0" w:space="0" w:color="auto"/>
          </w:divBdr>
        </w:div>
      </w:divsChild>
    </w:div>
    <w:div w:id="1820263243">
      <w:bodyDiv w:val="1"/>
      <w:marLeft w:val="0"/>
      <w:marRight w:val="0"/>
      <w:marTop w:val="0"/>
      <w:marBottom w:val="0"/>
      <w:divBdr>
        <w:top w:val="none" w:sz="0" w:space="0" w:color="auto"/>
        <w:left w:val="none" w:sz="0" w:space="0" w:color="auto"/>
        <w:bottom w:val="none" w:sz="0" w:space="0" w:color="auto"/>
        <w:right w:val="none" w:sz="0" w:space="0" w:color="auto"/>
      </w:divBdr>
    </w:div>
    <w:div w:id="1826971091">
      <w:bodyDiv w:val="1"/>
      <w:marLeft w:val="0"/>
      <w:marRight w:val="0"/>
      <w:marTop w:val="0"/>
      <w:marBottom w:val="0"/>
      <w:divBdr>
        <w:top w:val="none" w:sz="0" w:space="0" w:color="auto"/>
        <w:left w:val="none" w:sz="0" w:space="0" w:color="auto"/>
        <w:bottom w:val="none" w:sz="0" w:space="0" w:color="auto"/>
        <w:right w:val="none" w:sz="0" w:space="0" w:color="auto"/>
      </w:divBdr>
    </w:div>
    <w:div w:id="185172148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tiff"/><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148FD9F4E132B4A9AC0E8E94F534694" ma:contentTypeVersion="7" ma:contentTypeDescription="Create a new document." ma:contentTypeScope="" ma:versionID="7fd9ec1d3f597e08a3160db6069a4856">
  <xsd:schema xmlns:xsd="http://www.w3.org/2001/XMLSchema" xmlns:xs="http://www.w3.org/2001/XMLSchema" xmlns:p="http://schemas.microsoft.com/office/2006/metadata/properties" xmlns:ns2="2dadf42a-50b3-4ead-bc74-75552630947c" xmlns:ns3="4f9dca5f-525d-4bc0-a02e-46845871086c" targetNamespace="http://schemas.microsoft.com/office/2006/metadata/properties" ma:root="true" ma:fieldsID="c2bada2355c25f303a2255122d436de0" ns2:_="" ns3:_="">
    <xsd:import namespace="2dadf42a-50b3-4ead-bc74-75552630947c"/>
    <xsd:import namespace="4f9dca5f-525d-4bc0-a02e-46845871086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dadf42a-50b3-4ead-bc74-75552630947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SearchProperties" ma:index="1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f9dca5f-525d-4bc0-a02e-46845871086c"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2C5C1F1-EFF4-4019-8043-3226B85041B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E5373CF9-22D2-4215-9193-F817DBE7DDDD}">
  <ds:schemaRefs>
    <ds:schemaRef ds:uri="http://schemas.microsoft.com/sharepoint/v3/contenttype/forms"/>
  </ds:schemaRefs>
</ds:datastoreItem>
</file>

<file path=customXml/itemProps3.xml><?xml version="1.0" encoding="utf-8"?>
<ds:datastoreItem xmlns:ds="http://schemas.openxmlformats.org/officeDocument/2006/customXml" ds:itemID="{4CA4CA56-2A76-4C1A-BE76-94592CA0D5C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dadf42a-50b3-4ead-bc74-75552630947c"/>
    <ds:schemaRef ds:uri="4f9dca5f-525d-4bc0-a02e-46845871086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8830889-BDD1-407F-96ED-F7D0643C96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1127</TotalTime>
  <Pages>10</Pages>
  <Words>4519</Words>
  <Characters>29605</Characters>
  <Application>Microsoft Office Word</Application>
  <DocSecurity>0</DocSecurity>
  <Lines>416</Lines>
  <Paragraphs>98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34026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xinhuiwang@hust.edu.cn</dc:creator>
  <cp:keywords/>
  <dc:description/>
  <cp:lastModifiedBy>XinHui Wang</cp:lastModifiedBy>
  <cp:revision>48</cp:revision>
  <dcterms:created xsi:type="dcterms:W3CDTF">2026-01-19T09:21:00Z</dcterms:created>
  <dcterms:modified xsi:type="dcterms:W3CDTF">2026-02-04T04:19:00Z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MWinEqns">
    <vt:bool>true</vt:bool>
  </property>
  <property fmtid="{D5CDD505-2E9C-101B-9397-08002B2CF9AE}" pid="3" name="ContentTypeId">
    <vt:lpwstr>0x010100E148FD9F4E132B4A9AC0E8E94F534694</vt:lpwstr>
  </property>
</Properties>
</file>